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5B" w:rsidRPr="0072605F" w:rsidRDefault="0072605F" w:rsidP="009D6C0E">
      <w:pPr>
        <w:jc w:val="both"/>
        <w:rPr>
          <w:b/>
          <w:color w:val="C00000"/>
        </w:rPr>
      </w:pPr>
      <w:r w:rsidRPr="0072605F">
        <w:rPr>
          <w:b/>
          <w:color w:val="C00000"/>
        </w:rPr>
        <w:t>WORK-IN-PROGRESS, FEEDBACK WELCOME</w:t>
      </w:r>
      <w:r w:rsidR="00DD2E5B" w:rsidRPr="0072605F">
        <w:rPr>
          <w:b/>
          <w:color w:val="C00000"/>
        </w:rPr>
        <w:tab/>
      </w:r>
      <w:r w:rsidR="00DD2E5B" w:rsidRPr="0072605F">
        <w:rPr>
          <w:b/>
          <w:color w:val="C00000"/>
        </w:rPr>
        <w:tab/>
      </w:r>
      <w:r w:rsidR="00DD2E5B" w:rsidRPr="0072605F">
        <w:rPr>
          <w:b/>
          <w:color w:val="C00000"/>
        </w:rPr>
        <w:tab/>
      </w:r>
      <w:r w:rsidR="00DD2E5B" w:rsidRPr="0072605F">
        <w:rPr>
          <w:b/>
          <w:color w:val="C00000"/>
        </w:rPr>
        <w:tab/>
      </w:r>
      <w:r w:rsidR="00DD2E5B" w:rsidRPr="0072605F">
        <w:rPr>
          <w:b/>
          <w:color w:val="C00000"/>
        </w:rPr>
        <w:tab/>
      </w:r>
      <w:r w:rsidR="00DD2E5B" w:rsidRPr="0072605F">
        <w:rPr>
          <w:b/>
          <w:color w:val="C00000"/>
        </w:rPr>
        <w:tab/>
      </w:r>
      <w:r w:rsidR="00DD2E5B" w:rsidRPr="0072605F">
        <w:rPr>
          <w:b/>
          <w:color w:val="C00000"/>
        </w:rPr>
        <w:tab/>
      </w:r>
      <w:r w:rsidR="00DD2E5B" w:rsidRPr="0072605F">
        <w:rPr>
          <w:b/>
          <w:color w:val="C00000"/>
        </w:rPr>
        <w:tab/>
      </w:r>
      <w:r w:rsidR="00DD2E5B" w:rsidRPr="0072605F">
        <w:rPr>
          <w:b/>
          <w:color w:val="C00000"/>
        </w:rPr>
        <w:tab/>
      </w:r>
      <w:r w:rsidR="00DD2E5B" w:rsidRPr="0072605F">
        <w:rPr>
          <w:b/>
          <w:color w:val="C00000"/>
        </w:rPr>
        <w:tab/>
      </w:r>
      <w:r w:rsidR="00DD2E5B" w:rsidRPr="0072605F">
        <w:rPr>
          <w:b/>
          <w:color w:val="C00000"/>
        </w:rPr>
        <w:tab/>
      </w:r>
      <w:r w:rsidR="00DD2E5B" w:rsidRPr="0072605F">
        <w:rPr>
          <w:b/>
          <w:color w:val="C00000"/>
        </w:rPr>
        <w:tab/>
      </w:r>
      <w:r w:rsidR="00DD2E5B" w:rsidRPr="0072605F">
        <w:rPr>
          <w:b/>
          <w:color w:val="C00000"/>
        </w:rPr>
        <w:tab/>
      </w:r>
      <w:r w:rsidR="00DD2E5B" w:rsidRPr="0072605F">
        <w:rPr>
          <w:b/>
          <w:color w:val="C00000"/>
        </w:rPr>
        <w:tab/>
      </w:r>
      <w:r w:rsidR="00DD2E5B" w:rsidRPr="0072605F">
        <w:rPr>
          <w:b/>
          <w:color w:val="C00000"/>
        </w:rPr>
        <w:tab/>
      </w:r>
      <w:r w:rsidR="00DD2E5B" w:rsidRPr="0072605F">
        <w:rPr>
          <w:b/>
          <w:color w:val="C00000"/>
        </w:rPr>
        <w:tab/>
      </w:r>
    </w:p>
    <w:p w:rsidR="00DD2E5B" w:rsidRDefault="00DD2E5B" w:rsidP="00BE7708">
      <w:pPr>
        <w:spacing w:after="0" w:line="240" w:lineRule="auto"/>
        <w:jc w:val="center"/>
        <w:rPr>
          <w:rStyle w:val="fontbigger1"/>
          <w:rFonts w:ascii="Times New Roman" w:hAnsi="Times New Roman" w:cs="Times New Roman"/>
          <w:caps/>
          <w:sz w:val="24"/>
          <w:szCs w:val="24"/>
        </w:rPr>
      </w:pPr>
    </w:p>
    <w:p w:rsidR="00DD2E5B" w:rsidRDefault="00DD2E5B" w:rsidP="00BE7708">
      <w:pPr>
        <w:spacing w:after="0" w:line="240" w:lineRule="auto"/>
        <w:jc w:val="center"/>
        <w:rPr>
          <w:rStyle w:val="fontbigger1"/>
          <w:rFonts w:ascii="Times New Roman" w:hAnsi="Times New Roman" w:cs="Times New Roman"/>
          <w:caps/>
          <w:sz w:val="24"/>
          <w:szCs w:val="24"/>
        </w:rPr>
      </w:pPr>
      <w:r w:rsidRPr="00BE7708">
        <w:rPr>
          <w:rStyle w:val="fontbigger1"/>
          <w:rFonts w:ascii="Times New Roman" w:hAnsi="Times New Roman" w:cs="Times New Roman"/>
          <w:caps/>
          <w:sz w:val="24"/>
          <w:szCs w:val="24"/>
        </w:rPr>
        <w:t xml:space="preserve">Grief </w:t>
      </w:r>
      <w:r>
        <w:rPr>
          <w:rStyle w:val="fontbigger1"/>
          <w:rFonts w:ascii="Times New Roman" w:hAnsi="Times New Roman" w:cs="Times New Roman"/>
          <w:caps/>
          <w:sz w:val="24"/>
          <w:szCs w:val="24"/>
        </w:rPr>
        <w:t>and Compassion in the Workplace</w:t>
      </w:r>
    </w:p>
    <w:p w:rsidR="00DD2E5B" w:rsidRDefault="00DD2E5B" w:rsidP="00BE7708">
      <w:pPr>
        <w:spacing w:after="0" w:line="240" w:lineRule="auto"/>
        <w:jc w:val="center"/>
        <w:rPr>
          <w:rStyle w:val="fontbigger1"/>
          <w:rFonts w:ascii="Times New Roman" w:hAnsi="Times New Roman" w:cs="Times New Roman"/>
          <w:caps/>
          <w:sz w:val="24"/>
          <w:szCs w:val="24"/>
        </w:rPr>
      </w:pPr>
      <w:r w:rsidRPr="00BE7708">
        <w:rPr>
          <w:rStyle w:val="fontbigger1"/>
          <w:rFonts w:ascii="Times New Roman" w:hAnsi="Times New Roman" w:cs="Times New Roman"/>
          <w:caps/>
          <w:sz w:val="24"/>
          <w:szCs w:val="24"/>
        </w:rPr>
        <w:t>following the Loss of a Romantic Relationship</w:t>
      </w:r>
    </w:p>
    <w:p w:rsidR="00DD2E5B" w:rsidRDefault="00DD2E5B" w:rsidP="00BE7708">
      <w:pPr>
        <w:spacing w:after="0" w:line="240" w:lineRule="auto"/>
        <w:jc w:val="center"/>
        <w:rPr>
          <w:rStyle w:val="fontbigger1"/>
          <w:rFonts w:ascii="Times New Roman" w:hAnsi="Times New Roman" w:cs="Times New Roman"/>
          <w:caps/>
          <w:sz w:val="24"/>
          <w:szCs w:val="24"/>
        </w:rPr>
      </w:pPr>
    </w:p>
    <w:p w:rsidR="00DD2E5B" w:rsidRPr="00362EF3" w:rsidRDefault="00DD2E5B" w:rsidP="00BE7708">
      <w:pPr>
        <w:spacing w:after="0" w:line="240" w:lineRule="auto"/>
        <w:jc w:val="center"/>
        <w:rPr>
          <w:rStyle w:val="fontbigger1"/>
          <w:rFonts w:ascii="Times New Roman" w:hAnsi="Times New Roman" w:cs="Times New Roman"/>
          <w:b w:val="0"/>
          <w:sz w:val="24"/>
          <w:szCs w:val="24"/>
        </w:rPr>
      </w:pPr>
      <w:r w:rsidRPr="00362EF3">
        <w:rPr>
          <w:rStyle w:val="fontbigger1"/>
          <w:rFonts w:ascii="Times New Roman" w:hAnsi="Times New Roman" w:cs="Times New Roman"/>
          <w:b w:val="0"/>
          <w:sz w:val="24"/>
          <w:szCs w:val="24"/>
        </w:rPr>
        <w:t xml:space="preserve">Mary Lynn Manns, </w:t>
      </w:r>
      <w:smartTag w:uri="urn:schemas-microsoft-com:office:smarttags" w:element="place">
        <w:smartTag w:uri="urn:schemas-microsoft-com:office:smarttags" w:element="PlaceType">
          <w:r w:rsidRPr="00362EF3">
            <w:rPr>
              <w:rStyle w:val="fontbigger1"/>
              <w:rFonts w:ascii="Times New Roman" w:hAnsi="Times New Roman" w:cs="Times New Roman"/>
              <w:b w:val="0"/>
              <w:sz w:val="24"/>
              <w:szCs w:val="24"/>
            </w:rPr>
            <w:t>University</w:t>
          </w:r>
        </w:smartTag>
        <w:r w:rsidRPr="00362EF3">
          <w:rPr>
            <w:rStyle w:val="fontbigger1"/>
            <w:rFonts w:ascii="Times New Roman" w:hAnsi="Times New Roman" w:cs="Times New Roman"/>
            <w:b w:val="0"/>
            <w:sz w:val="24"/>
            <w:szCs w:val="24"/>
          </w:rPr>
          <w:t xml:space="preserve"> of </w:t>
        </w:r>
        <w:smartTag w:uri="urn:schemas-microsoft-com:office:smarttags" w:element="PlaceName">
          <w:r w:rsidRPr="00362EF3">
            <w:rPr>
              <w:rStyle w:val="fontbigger1"/>
              <w:rFonts w:ascii="Times New Roman" w:hAnsi="Times New Roman" w:cs="Times New Roman"/>
              <w:b w:val="0"/>
              <w:sz w:val="24"/>
              <w:szCs w:val="24"/>
            </w:rPr>
            <w:t>North Carolina Asheville</w:t>
          </w:r>
        </w:smartTag>
      </w:smartTag>
      <w:r w:rsidRPr="00362EF3">
        <w:rPr>
          <w:rStyle w:val="fontbigger1"/>
          <w:rFonts w:ascii="Times New Roman" w:hAnsi="Times New Roman" w:cs="Times New Roman"/>
          <w:b w:val="0"/>
          <w:sz w:val="24"/>
          <w:szCs w:val="24"/>
        </w:rPr>
        <w:t xml:space="preserve"> (</w:t>
      </w:r>
      <w:hyperlink r:id="rId8" w:history="1">
        <w:r w:rsidRPr="00DD3E87">
          <w:rPr>
            <w:rStyle w:val="Hyperlink"/>
            <w:rFonts w:ascii="Times New Roman" w:hAnsi="Times New Roman"/>
            <w:sz w:val="24"/>
            <w:szCs w:val="24"/>
            <w:u w:val="none"/>
          </w:rPr>
          <w:t>manns@unca.edu</w:t>
        </w:r>
      </w:hyperlink>
      <w:r w:rsidRPr="00362EF3">
        <w:rPr>
          <w:rStyle w:val="fontbigger1"/>
          <w:rFonts w:ascii="Times New Roman" w:hAnsi="Times New Roman" w:cs="Times New Roman"/>
          <w:b w:val="0"/>
          <w:sz w:val="24"/>
          <w:szCs w:val="24"/>
        </w:rPr>
        <w:t>)</w:t>
      </w:r>
    </w:p>
    <w:p w:rsidR="00DD2E5B" w:rsidRPr="00362EF3" w:rsidRDefault="00DD2E5B" w:rsidP="00BE7708">
      <w:pPr>
        <w:spacing w:after="0" w:line="240" w:lineRule="auto"/>
        <w:jc w:val="center"/>
        <w:rPr>
          <w:rStyle w:val="fontbigger1"/>
          <w:rFonts w:ascii="Times New Roman" w:hAnsi="Times New Roman" w:cs="Times New Roman"/>
          <w:b w:val="0"/>
          <w:sz w:val="24"/>
          <w:szCs w:val="24"/>
        </w:rPr>
      </w:pPr>
      <w:r>
        <w:rPr>
          <w:rStyle w:val="fontbigger1"/>
          <w:rFonts w:ascii="Times New Roman" w:hAnsi="Times New Roman" w:cs="Times New Roman"/>
          <w:b w:val="0"/>
          <w:sz w:val="24"/>
          <w:szCs w:val="24"/>
        </w:rPr>
        <w:t>Samantha L</w:t>
      </w:r>
      <w:r w:rsidRPr="00362EF3">
        <w:rPr>
          <w:rStyle w:val="fontbigger1"/>
          <w:rFonts w:ascii="Times New Roman" w:hAnsi="Times New Roman" w:cs="Times New Roman"/>
          <w:b w:val="0"/>
          <w:sz w:val="24"/>
          <w:szCs w:val="24"/>
        </w:rPr>
        <w:t xml:space="preserve">ittle, </w:t>
      </w:r>
      <w:smartTag w:uri="urn:schemas-microsoft-com:office:smarttags" w:element="place">
        <w:smartTag w:uri="urn:schemas-microsoft-com:office:smarttags" w:element="PlaceType">
          <w:r w:rsidRPr="00362EF3">
            <w:rPr>
              <w:rStyle w:val="fontbigger1"/>
              <w:rFonts w:ascii="Times New Roman" w:hAnsi="Times New Roman" w:cs="Times New Roman"/>
              <w:b w:val="0"/>
              <w:sz w:val="24"/>
              <w:szCs w:val="24"/>
            </w:rPr>
            <w:t>University</w:t>
          </w:r>
        </w:smartTag>
        <w:r w:rsidRPr="00362EF3">
          <w:rPr>
            <w:rStyle w:val="fontbigger1"/>
            <w:rFonts w:ascii="Times New Roman" w:hAnsi="Times New Roman" w:cs="Times New Roman"/>
            <w:b w:val="0"/>
            <w:sz w:val="24"/>
            <w:szCs w:val="24"/>
          </w:rPr>
          <w:t xml:space="preserve"> of </w:t>
        </w:r>
        <w:smartTag w:uri="urn:schemas-microsoft-com:office:smarttags" w:element="PlaceName">
          <w:r w:rsidRPr="00362EF3">
            <w:rPr>
              <w:rStyle w:val="fontbigger1"/>
              <w:rFonts w:ascii="Times New Roman" w:hAnsi="Times New Roman" w:cs="Times New Roman"/>
              <w:b w:val="0"/>
              <w:sz w:val="24"/>
              <w:szCs w:val="24"/>
            </w:rPr>
            <w:t>North Carolina Asheville</w:t>
          </w:r>
        </w:smartTag>
      </w:smartTag>
      <w:r w:rsidRPr="00362EF3">
        <w:rPr>
          <w:rStyle w:val="fontbigger1"/>
          <w:rFonts w:ascii="Times New Roman" w:hAnsi="Times New Roman" w:cs="Times New Roman"/>
          <w:b w:val="0"/>
          <w:sz w:val="24"/>
          <w:szCs w:val="24"/>
        </w:rPr>
        <w:t xml:space="preserve"> (</w:t>
      </w:r>
      <w:hyperlink r:id="rId9" w:history="1">
        <w:r w:rsidRPr="00DD3E87">
          <w:rPr>
            <w:rStyle w:val="Hyperlink"/>
            <w:rFonts w:ascii="Times New Roman" w:hAnsi="Times New Roman"/>
            <w:sz w:val="24"/>
            <w:szCs w:val="24"/>
            <w:u w:val="none"/>
          </w:rPr>
          <w:t>srlittle@unca.edu</w:t>
        </w:r>
      </w:hyperlink>
      <w:r w:rsidRPr="00362EF3">
        <w:rPr>
          <w:rStyle w:val="fontbigger1"/>
          <w:rFonts w:ascii="Times New Roman" w:hAnsi="Times New Roman" w:cs="Times New Roman"/>
          <w:b w:val="0"/>
          <w:sz w:val="24"/>
          <w:szCs w:val="24"/>
        </w:rPr>
        <w:t>)</w:t>
      </w:r>
    </w:p>
    <w:p w:rsidR="00DD2E5B" w:rsidRDefault="00DD2E5B" w:rsidP="00BE7708">
      <w:pPr>
        <w:spacing w:after="0" w:line="240" w:lineRule="auto"/>
        <w:jc w:val="center"/>
        <w:rPr>
          <w:rStyle w:val="fontbigger1"/>
          <w:rFonts w:ascii="Times New Roman" w:hAnsi="Times New Roman" w:cs="Times New Roman"/>
          <w:caps/>
          <w:sz w:val="24"/>
          <w:szCs w:val="24"/>
        </w:rPr>
      </w:pPr>
    </w:p>
    <w:p w:rsidR="00DD2E5B" w:rsidRDefault="00DD2E5B" w:rsidP="00BE7708">
      <w:pPr>
        <w:spacing w:after="0" w:line="240" w:lineRule="auto"/>
        <w:jc w:val="center"/>
        <w:rPr>
          <w:rStyle w:val="fontbigger1"/>
          <w:rFonts w:ascii="Times New Roman" w:hAnsi="Times New Roman" w:cs="Times New Roman"/>
          <w:caps/>
          <w:sz w:val="24"/>
          <w:szCs w:val="24"/>
        </w:rPr>
      </w:pPr>
    </w:p>
    <w:p w:rsidR="00DD2E5B" w:rsidRPr="00BE7708" w:rsidRDefault="00DD2E5B" w:rsidP="00BE7708">
      <w:pPr>
        <w:spacing w:line="240" w:lineRule="auto"/>
        <w:jc w:val="center"/>
        <w:rPr>
          <w:rFonts w:ascii="Times New Roman" w:hAnsi="Times New Roman"/>
          <w:caps/>
          <w:sz w:val="24"/>
          <w:szCs w:val="24"/>
        </w:rPr>
      </w:pPr>
    </w:p>
    <w:p w:rsidR="00DD2E5B" w:rsidRPr="00E84708" w:rsidRDefault="00DD2E5B" w:rsidP="00E84708">
      <w:pPr>
        <w:spacing w:line="480" w:lineRule="auto"/>
        <w:jc w:val="center"/>
        <w:rPr>
          <w:rFonts w:ascii="Times New Roman" w:hAnsi="Times New Roman"/>
          <w:b/>
          <w:sz w:val="24"/>
          <w:szCs w:val="24"/>
        </w:rPr>
      </w:pPr>
      <w:r w:rsidRPr="00E84708">
        <w:rPr>
          <w:rFonts w:ascii="Times New Roman" w:hAnsi="Times New Roman"/>
          <w:b/>
          <w:sz w:val="24"/>
          <w:szCs w:val="24"/>
        </w:rPr>
        <w:t>ABSTRACT</w:t>
      </w:r>
    </w:p>
    <w:p w:rsidR="00DD2E5B" w:rsidRPr="00E84708" w:rsidRDefault="00DD2E5B" w:rsidP="00445D68">
      <w:pPr>
        <w:pStyle w:val="NormalWeb"/>
        <w:spacing w:line="480" w:lineRule="auto"/>
      </w:pPr>
      <w:r w:rsidRPr="00E84708">
        <w:t xml:space="preserve">Loss </w:t>
      </w:r>
      <w:r w:rsidR="00770B26">
        <w:t xml:space="preserve">of a loved one </w:t>
      </w:r>
      <w:r w:rsidRPr="00E84708">
        <w:t>often leaves individuals unable to function well in the workplace</w:t>
      </w:r>
      <w:r>
        <w:t xml:space="preserve">. </w:t>
      </w:r>
      <w:r w:rsidRPr="00E84708">
        <w:t>This study examines work</w:t>
      </w:r>
      <w:r>
        <w:t>place response to employee grief following the dissolution</w:t>
      </w:r>
      <w:r w:rsidRPr="00E84708">
        <w:t xml:space="preserve"> of a ma</w:t>
      </w:r>
      <w:r>
        <w:t>rriage and</w:t>
      </w:r>
      <w:r w:rsidRPr="00E84708">
        <w:t xml:space="preserve"> other romantic relationship</w:t>
      </w:r>
      <w:r>
        <w:t>. </w:t>
      </w:r>
      <w:r w:rsidRPr="00E84708">
        <w:t xml:space="preserve"> Findings indic</w:t>
      </w:r>
      <w:r>
        <w:t xml:space="preserve">ate that the loss of such a </w:t>
      </w:r>
      <w:r w:rsidRPr="00E84708">
        <w:t xml:space="preserve">relationship causes a lack of focus, interest and energy that manifests in </w:t>
      </w:r>
      <w:r>
        <w:t>a perceived decrease in</w:t>
      </w:r>
      <w:r w:rsidRPr="00E84708">
        <w:t xml:space="preserve"> work performance; yet, employees</w:t>
      </w:r>
      <w:r>
        <w:t xml:space="preserve"> report that they</w:t>
      </w:r>
      <w:r w:rsidRPr="00E84708">
        <w:t xml:space="preserve"> rec</w:t>
      </w:r>
      <w:r>
        <w:t xml:space="preserve">eive little </w:t>
      </w:r>
      <w:r w:rsidRPr="00E84708">
        <w:t xml:space="preserve">understanding and assistance from co-workers, managers and general organizational policies. The goal of this study is to increase understanding of </w:t>
      </w:r>
      <w:r>
        <w:t xml:space="preserve">this type of </w:t>
      </w:r>
      <w:r w:rsidRPr="00E84708">
        <w:t xml:space="preserve">grief, its effects on the workplace, and the actions organizations can take to </w:t>
      </w:r>
      <w:r>
        <w:t xml:space="preserve">compassionately respond </w:t>
      </w:r>
      <w:r w:rsidRPr="00E84708">
        <w:t>to and support grieving employees. </w:t>
      </w:r>
    </w:p>
    <w:p w:rsidR="00DD2E5B" w:rsidRPr="00E84708" w:rsidRDefault="00DD2E5B" w:rsidP="00E84708">
      <w:pPr>
        <w:spacing w:line="480" w:lineRule="auto"/>
        <w:rPr>
          <w:rFonts w:ascii="Times New Roman" w:hAnsi="Times New Roman"/>
          <w:b/>
          <w:sz w:val="24"/>
          <w:szCs w:val="24"/>
        </w:rPr>
      </w:pPr>
    </w:p>
    <w:p w:rsidR="00DD2E5B" w:rsidRPr="00445D68" w:rsidRDefault="00DD2E5B" w:rsidP="00445D68">
      <w:pPr>
        <w:spacing w:line="480" w:lineRule="auto"/>
        <w:jc w:val="center"/>
        <w:rPr>
          <w:rFonts w:ascii="Times New Roman" w:hAnsi="Times New Roman"/>
          <w:b/>
          <w:sz w:val="24"/>
          <w:szCs w:val="24"/>
        </w:rPr>
      </w:pPr>
      <w:r w:rsidRPr="00445D68">
        <w:rPr>
          <w:rFonts w:ascii="Times New Roman" w:hAnsi="Times New Roman"/>
          <w:b/>
          <w:sz w:val="24"/>
          <w:szCs w:val="24"/>
        </w:rPr>
        <w:t>INTRODUCTION</w:t>
      </w:r>
    </w:p>
    <w:p w:rsidR="00DD2E5B" w:rsidRPr="00E84708" w:rsidRDefault="00DD2E5B" w:rsidP="00A41ACD">
      <w:pPr>
        <w:spacing w:line="480" w:lineRule="auto"/>
        <w:rPr>
          <w:rFonts w:ascii="Times New Roman" w:hAnsi="Times New Roman"/>
          <w:sz w:val="24"/>
          <w:szCs w:val="24"/>
        </w:rPr>
      </w:pPr>
      <w:r w:rsidRPr="00E84708">
        <w:rPr>
          <w:rFonts w:ascii="Times New Roman" w:hAnsi="Times New Roman"/>
          <w:sz w:val="24"/>
          <w:szCs w:val="24"/>
        </w:rPr>
        <w:t xml:space="preserve">Loss is a part of life but the resulting grief often affects an individual’s ability to function well in the workplace.  Productivity can be lowered when the emotional turmoil following a loss causes an employee to experience difficulties in concentration and judgment, stress, depression, lack of motivation and substance abuse.  This creates financial implications for the organization such as </w:t>
      </w:r>
      <w:r w:rsidRPr="00E84708">
        <w:rPr>
          <w:rFonts w:ascii="Times New Roman" w:hAnsi="Times New Roman"/>
          <w:sz w:val="24"/>
          <w:szCs w:val="24"/>
        </w:rPr>
        <w:lastRenderedPageBreak/>
        <w:t xml:space="preserve">increased health costs, absenteeism, injuries, errors and missed opportunities (Stein &amp; Winokuer, 1989; Hazen, 2009; Fitzgerald, 2002).  With the cost of “hidden grief” to </w:t>
      </w:r>
      <w:smartTag w:uri="urn:schemas-microsoft-com:office:smarttags" w:element="place">
        <w:smartTag w:uri="urn:schemas-microsoft-com:office:smarttags" w:element="country-region">
          <w:r w:rsidRPr="00E84708">
            <w:rPr>
              <w:rFonts w:ascii="Times New Roman" w:hAnsi="Times New Roman"/>
              <w:sz w:val="24"/>
              <w:szCs w:val="24"/>
            </w:rPr>
            <w:t>U.S.</w:t>
          </w:r>
        </w:smartTag>
      </w:smartTag>
      <w:r w:rsidRPr="00E84708">
        <w:rPr>
          <w:rFonts w:ascii="Times New Roman" w:hAnsi="Times New Roman"/>
          <w:sz w:val="24"/>
          <w:szCs w:val="24"/>
        </w:rPr>
        <w:t xml:space="preserve"> companies estimated at approximately $75 billion annually (Hazen, 2008), organizations will undoubtedly benefit from understanding how to help these troubled employees.  </w:t>
      </w:r>
    </w:p>
    <w:p w:rsidR="00DD2E5B" w:rsidRPr="00E84708" w:rsidRDefault="00DD2E5B" w:rsidP="00A41ACD">
      <w:pPr>
        <w:spacing w:line="480" w:lineRule="auto"/>
        <w:rPr>
          <w:rFonts w:ascii="Times New Roman" w:hAnsi="Times New Roman"/>
          <w:sz w:val="24"/>
          <w:szCs w:val="24"/>
        </w:rPr>
      </w:pPr>
      <w:r w:rsidRPr="00E84708">
        <w:rPr>
          <w:rFonts w:ascii="Times New Roman" w:hAnsi="Times New Roman"/>
          <w:sz w:val="24"/>
          <w:szCs w:val="24"/>
        </w:rPr>
        <w:t>This is a particularly challenging problem because the demands in the workplace conflict with the needs of someone who has experienced a psychologically traumatic event.  Be</w:t>
      </w:r>
      <w:r>
        <w:rPr>
          <w:rFonts w:ascii="Times New Roman" w:hAnsi="Times New Roman"/>
          <w:sz w:val="24"/>
          <w:szCs w:val="24"/>
        </w:rPr>
        <w:t xml:space="preserve">nto (1994) refers to this as an </w:t>
      </w:r>
      <w:r w:rsidRPr="00E84708">
        <w:rPr>
          <w:rFonts w:ascii="Times New Roman" w:hAnsi="Times New Roman"/>
          <w:sz w:val="24"/>
          <w:szCs w:val="24"/>
        </w:rPr>
        <w:t xml:space="preserve">interplay between “grief work” and “work life.” While workplace goals are concrete, production-oriented and intellectual, loss is an affair of the heart that causes the individual to be drawn into emotional, psychological and spiritual labor (Stein &amp; Winokuer, 1989; Bento, 1994).  The resulting emotions, ranging from sadness through anger and exhaustion, can be misunderstood or even chastised by supervisors who see this as a barrier to getting the job done.  Therefore, they may expect their employees to deal with these feelings only on personal time but, at the same time, may not view this troublesome state of mind as a valid reason to grant sufficient personal time for recovery.  Unlike </w:t>
      </w:r>
      <w:smartTag w:uri="urn:schemas-microsoft-com:office:smarttags" w:element="country-region">
        <w:r w:rsidRPr="00E84708">
          <w:rPr>
            <w:rFonts w:ascii="Times New Roman" w:hAnsi="Times New Roman"/>
            <w:sz w:val="24"/>
            <w:szCs w:val="24"/>
          </w:rPr>
          <w:t>Japan</w:t>
        </w:r>
      </w:smartTag>
      <w:r w:rsidRPr="00E84708">
        <w:rPr>
          <w:rFonts w:ascii="Times New Roman" w:hAnsi="Times New Roman"/>
          <w:sz w:val="24"/>
          <w:szCs w:val="24"/>
        </w:rPr>
        <w:t xml:space="preserve"> where workers who feel too devastated to come to the office can take paid compassionate leave to mend a broken heart, studies of </w:t>
      </w:r>
      <w:smartTag w:uri="urn:schemas-microsoft-com:office:smarttags" w:element="place">
        <w:smartTag w:uri="urn:schemas-microsoft-com:office:smarttags" w:element="country-region">
          <w:r w:rsidRPr="00E84708">
            <w:rPr>
              <w:rFonts w:ascii="Times New Roman" w:hAnsi="Times New Roman"/>
              <w:sz w:val="24"/>
              <w:szCs w:val="24"/>
            </w:rPr>
            <w:t>U.S.</w:t>
          </w:r>
        </w:smartTag>
      </w:smartTag>
      <w:r w:rsidRPr="00E84708">
        <w:rPr>
          <w:rFonts w:ascii="Times New Roman" w:hAnsi="Times New Roman"/>
          <w:sz w:val="24"/>
          <w:szCs w:val="24"/>
        </w:rPr>
        <w:t xml:space="preserve"> organizations have found that many managers do not understand the needs of grieving employees (e.g. Hazen, 2003; Bento, 1994; Stein &amp; Winokuer, 1989).  As a Wall Street Journal article titled </w:t>
      </w:r>
      <w:r w:rsidRPr="00E84708">
        <w:rPr>
          <w:rFonts w:ascii="Times New Roman" w:hAnsi="Times New Roman"/>
          <w:i/>
          <w:sz w:val="24"/>
          <w:szCs w:val="24"/>
        </w:rPr>
        <w:t>The Workplace Can Seem Cold and Indifferent to a Grieving Employee</w:t>
      </w:r>
      <w:r w:rsidRPr="00E84708">
        <w:rPr>
          <w:rFonts w:ascii="Times New Roman" w:hAnsi="Times New Roman"/>
          <w:sz w:val="24"/>
          <w:szCs w:val="24"/>
        </w:rPr>
        <w:t xml:space="preserve"> states, “Bereavement is a blind spot for many bosses…workplace attitudes are stuck in the Industrial Age” (Shellenbarger, 1999a). Strong reader response recounted how grief over the loss of a loved one hits with such a force that one’s ability to work is altered for months or years;  yet many organizations treat bereavement like jury duty, warranting a few days off and little else (Shellenbarger, 1999b).  </w:t>
      </w:r>
    </w:p>
    <w:p w:rsidR="00DD2E5B" w:rsidRPr="00E84708" w:rsidRDefault="00DD2E5B" w:rsidP="00A41ACD">
      <w:pPr>
        <w:spacing w:line="480" w:lineRule="auto"/>
        <w:rPr>
          <w:rFonts w:ascii="Times New Roman" w:hAnsi="Times New Roman"/>
          <w:sz w:val="24"/>
          <w:szCs w:val="24"/>
        </w:rPr>
      </w:pPr>
      <w:r w:rsidRPr="00E84708">
        <w:rPr>
          <w:rFonts w:ascii="Times New Roman" w:hAnsi="Times New Roman"/>
          <w:sz w:val="24"/>
          <w:szCs w:val="24"/>
        </w:rPr>
        <w:lastRenderedPageBreak/>
        <w:t xml:space="preserve">Many researchers label this lack of support for grief in the workplace by referring to the term “disenfranchised,” defined as “grief that persons experience when they incur a loss that is not or cannot be openly acknowledged, publically mourned and/or socially supported (Doka, 1989).”  Hazen (2003) and Bento (1994) are among those who argue that grief is disenfranchised in the workplace while Stein and Wenokuer (1989) explain that this is because “in the norms of the world of work, all losses become disenfranchised because emotions and feelings are discounted, discouraged, and disallowed.”  Eyetsemitan (1998) coined a related term, “stifled,” to refer to recognized grief that is denied its full course due to workplace practices.  </w:t>
      </w:r>
    </w:p>
    <w:p w:rsidR="00DD2E5B" w:rsidRPr="00E84708" w:rsidRDefault="00DD2E5B" w:rsidP="00A41ACD">
      <w:pPr>
        <w:spacing w:line="480" w:lineRule="auto"/>
        <w:rPr>
          <w:rFonts w:ascii="Times New Roman" w:hAnsi="Times New Roman"/>
          <w:sz w:val="24"/>
          <w:szCs w:val="24"/>
        </w:rPr>
      </w:pPr>
      <w:r w:rsidRPr="00E84708">
        <w:rPr>
          <w:rFonts w:ascii="Times New Roman" w:hAnsi="Times New Roman"/>
          <w:sz w:val="24"/>
          <w:szCs w:val="24"/>
        </w:rPr>
        <w:t xml:space="preserve">Whether disenfranchised or stifled, discounted grief is unsettling because human support is a necessary component for healing.  Without the acknowledgement of others, the healing process is likely to be delayed and eventually become </w:t>
      </w:r>
      <w:r>
        <w:rPr>
          <w:rFonts w:ascii="Times New Roman" w:hAnsi="Times New Roman"/>
          <w:sz w:val="24"/>
          <w:szCs w:val="24"/>
        </w:rPr>
        <w:t>more severe and lengthy</w:t>
      </w:r>
      <w:r w:rsidRPr="00E84708">
        <w:rPr>
          <w:rFonts w:ascii="Times New Roman" w:hAnsi="Times New Roman"/>
          <w:sz w:val="24"/>
          <w:szCs w:val="24"/>
        </w:rPr>
        <w:t xml:space="preserve"> with effects on that worker’s mental health and productivity (Bento, 1994; Eyetsemitan, 1998).  Therefore, lack of concern in the present </w:t>
      </w:r>
      <w:r>
        <w:rPr>
          <w:rFonts w:ascii="Times New Roman" w:hAnsi="Times New Roman"/>
          <w:sz w:val="24"/>
          <w:szCs w:val="24"/>
        </w:rPr>
        <w:t>can cause the problem to be even more troublesome</w:t>
      </w:r>
      <w:r w:rsidRPr="00E84708">
        <w:rPr>
          <w:rFonts w:ascii="Times New Roman" w:hAnsi="Times New Roman"/>
          <w:sz w:val="24"/>
          <w:szCs w:val="24"/>
        </w:rPr>
        <w:t xml:space="preserve"> for both the employee and the organization in the future.</w:t>
      </w:r>
    </w:p>
    <w:p w:rsidR="00DD2E5B" w:rsidRPr="00E84708" w:rsidRDefault="00DD2E5B" w:rsidP="00A41ACD">
      <w:pPr>
        <w:spacing w:line="480" w:lineRule="auto"/>
        <w:rPr>
          <w:rFonts w:ascii="Times New Roman" w:hAnsi="Times New Roman"/>
          <w:sz w:val="24"/>
          <w:szCs w:val="24"/>
        </w:rPr>
      </w:pPr>
      <w:r w:rsidRPr="00E84708">
        <w:rPr>
          <w:rFonts w:ascii="Times New Roman" w:hAnsi="Times New Roman"/>
          <w:sz w:val="24"/>
          <w:szCs w:val="24"/>
        </w:rPr>
        <w:t>To be fair, the professional atmosphere in formal organizations can make it easy for managers to believe that they do not need to be concerned about their employees’ private thoughts and feelings (Charles-Edwards, 2001; Bento, 1994).  Yet, there are a range of noteworthy incentives for organizations to learn more about grief in the workplace and have a role in helping employees mend.  In addition to the productivity and financial implications, many argue that there are humanistic reasons for supervisors to respond to bereaved employees with compassion (e.g. Hazen, 2009).  Individuals returning to work after a loss bring their grief to work with them; therefore, the responses of others in the organization will make a difference in their abil</w:t>
      </w:r>
      <w:r>
        <w:rPr>
          <w:rFonts w:ascii="Times New Roman" w:hAnsi="Times New Roman"/>
          <w:sz w:val="24"/>
          <w:szCs w:val="24"/>
        </w:rPr>
        <w:t xml:space="preserve">ity to heal </w:t>
      </w:r>
      <w:r w:rsidRPr="00E84708">
        <w:rPr>
          <w:rFonts w:ascii="Times New Roman" w:hAnsi="Times New Roman"/>
          <w:sz w:val="24"/>
          <w:szCs w:val="24"/>
        </w:rPr>
        <w:t xml:space="preserve">and become productive again (Stein &amp; Winokuer, 1989; Bento, 1994).  The response of </w:t>
      </w:r>
      <w:r w:rsidRPr="00E84708">
        <w:rPr>
          <w:rFonts w:ascii="Times New Roman" w:hAnsi="Times New Roman"/>
          <w:sz w:val="24"/>
          <w:szCs w:val="24"/>
        </w:rPr>
        <w:lastRenderedPageBreak/>
        <w:t>managers is particularly significant because a demonstration of interest and understanding in the grieving employee’s situation sends the message that the employee is important to the company and, on a wider scale, creates an atmosphere of trust, helpfulness and loyalty (Stein &amp; Winokuer, 1989).  A study of more than 12,000 employees</w:t>
      </w:r>
      <w:r>
        <w:rPr>
          <w:rFonts w:ascii="Times New Roman" w:hAnsi="Times New Roman"/>
          <w:sz w:val="24"/>
          <w:szCs w:val="24"/>
        </w:rPr>
        <w:t xml:space="preserve"> over a three-</w:t>
      </w:r>
      <w:r w:rsidRPr="00E84708">
        <w:rPr>
          <w:rFonts w:ascii="Times New Roman" w:hAnsi="Times New Roman"/>
          <w:sz w:val="24"/>
          <w:szCs w:val="24"/>
        </w:rPr>
        <w:t xml:space="preserve">year period revealed </w:t>
      </w:r>
      <w:r>
        <w:rPr>
          <w:rFonts w:ascii="Times New Roman" w:hAnsi="Times New Roman"/>
          <w:sz w:val="24"/>
          <w:szCs w:val="24"/>
        </w:rPr>
        <w:t xml:space="preserve">that management’s </w:t>
      </w:r>
      <w:r w:rsidRPr="00E84708">
        <w:rPr>
          <w:rFonts w:ascii="Times New Roman" w:hAnsi="Times New Roman"/>
          <w:sz w:val="24"/>
          <w:szCs w:val="24"/>
        </w:rPr>
        <w:t>ability to be in tune with employees’ perceptions, emotions and motivation and to “manage with a human touch” has a dramatic effect on work performance (Amabile, 2007).  As  Kahn (1998) points out, compassion is “part of, rather than separate from, work interactions” while Fineman (2000) responds that “Pain and compassion are not separate from ‘being a professional’ and the ‘doing of work’ in organizations.  They are a natural and living representation of people’s humanity in the workplace.”</w:t>
      </w:r>
    </w:p>
    <w:p w:rsidR="00DD2E5B" w:rsidRPr="00E84708" w:rsidRDefault="00DD2E5B" w:rsidP="00A41ACD">
      <w:pPr>
        <w:spacing w:line="480" w:lineRule="auto"/>
        <w:rPr>
          <w:rFonts w:ascii="Times New Roman" w:hAnsi="Times New Roman"/>
          <w:sz w:val="24"/>
          <w:szCs w:val="24"/>
        </w:rPr>
      </w:pPr>
      <w:r w:rsidRPr="00E84708">
        <w:rPr>
          <w:rFonts w:ascii="Times New Roman" w:hAnsi="Times New Roman"/>
          <w:sz w:val="24"/>
          <w:szCs w:val="24"/>
        </w:rPr>
        <w:t xml:space="preserve">Yet, there is little evidence that a significant number of organizations are creating environments in which compassion for a grieving member is part of the workplace structure, policy and daily interactions.  Even though it is well known that grief is a often a lengthy, arduous process (Fitzgerald, 2002; Duff, 1999), studies that examined personnel policies from a wide range of organizations revealed that after the death of a loved one, employer response focuses only on the early days of bereavement (Stein &amp; Winokuer, 1989; Hazen, 2008).  Similarly, another study showed that 84% of respondents resumed full responsibilities upon return to work after attending a funeral even though these employees indicated a desire for more formal organizational support and understanding of their bereavement process (Eyetsemitan, 1998).  An investigation of perinatal loss revealed that this type of grief, as with other types, is disenfranchised; three of the 14 female subjects were so devastated that they quit their jobs and only three others received regular acknowledgement and support from work colleagues (Hazen, 2003).  This agrees with a recent case study exploring the attempt to empower grieving employees at work— it concluded </w:t>
      </w:r>
      <w:r w:rsidRPr="00E84708">
        <w:rPr>
          <w:rFonts w:ascii="Times New Roman" w:hAnsi="Times New Roman"/>
          <w:sz w:val="24"/>
          <w:szCs w:val="24"/>
        </w:rPr>
        <w:lastRenderedPageBreak/>
        <w:t xml:space="preserve">that in the face of bereavement, individuals still experience insensitivity and indifference from co-workers, managers and </w:t>
      </w:r>
      <w:r>
        <w:rPr>
          <w:rFonts w:ascii="Times New Roman" w:hAnsi="Times New Roman"/>
          <w:sz w:val="24"/>
          <w:szCs w:val="24"/>
        </w:rPr>
        <w:t>human resource personnel alike</w:t>
      </w:r>
      <w:r w:rsidRPr="00E84708">
        <w:rPr>
          <w:rFonts w:ascii="Times New Roman" w:hAnsi="Times New Roman"/>
          <w:sz w:val="24"/>
          <w:szCs w:val="24"/>
        </w:rPr>
        <w:t>.  Findings such as these have led to a call for further exploration of the organizational actions and interpersonal behaviors that complicate or facilitate the healthy resolution of grief in organizations in order to add to the understanding of disenfranchised grief in the workplace (Charles-Edwards, 2009).</w:t>
      </w:r>
    </w:p>
    <w:p w:rsidR="00DD2E5B" w:rsidRPr="00E84708" w:rsidRDefault="00DD2E5B" w:rsidP="00A41ACD">
      <w:pPr>
        <w:spacing w:line="480" w:lineRule="auto"/>
        <w:rPr>
          <w:rFonts w:ascii="Times New Roman" w:hAnsi="Times New Roman"/>
          <w:sz w:val="24"/>
          <w:szCs w:val="24"/>
        </w:rPr>
      </w:pPr>
      <w:r w:rsidRPr="00E84708">
        <w:rPr>
          <w:rFonts w:ascii="Times New Roman" w:hAnsi="Times New Roman"/>
          <w:sz w:val="24"/>
          <w:szCs w:val="24"/>
        </w:rPr>
        <w:t xml:space="preserve">This paper contributes to this topic by examining an area that has not been given as much attention throughout the grief in the workplace literature—loss that occurs from the divorce or break-up of a romantic relationship.  The majority of studies focus on subjects whose loss has been the result of the death of a significant person in their lives.  While much can be learned from these studies, there is still an important gap.  At least one author identified the dissolution of a romantic relationship as one of the two most common types of loss, along with death, that employees found difficult to handle, affecting their ability to focus adequately at work (Charles-Edwards, 2009) while another pointed out that grief for people who are still alive is particularly misunderstood (Bento, 1994).  Stein and Winokuer (1989) observed that employees are likely to find that </w:t>
      </w:r>
      <w:r>
        <w:rPr>
          <w:rFonts w:ascii="Times New Roman" w:hAnsi="Times New Roman"/>
          <w:sz w:val="24"/>
          <w:szCs w:val="24"/>
        </w:rPr>
        <w:t>the death of a non-marital</w:t>
      </w:r>
      <w:r w:rsidRPr="00E84708">
        <w:rPr>
          <w:rFonts w:ascii="Times New Roman" w:hAnsi="Times New Roman"/>
          <w:sz w:val="24"/>
          <w:szCs w:val="24"/>
        </w:rPr>
        <w:t xml:space="preserve"> or a non</w:t>
      </w:r>
      <w:r>
        <w:rPr>
          <w:rFonts w:ascii="Times New Roman" w:hAnsi="Times New Roman"/>
          <w:sz w:val="24"/>
          <w:szCs w:val="24"/>
        </w:rPr>
        <w:t>-</w:t>
      </w:r>
      <w:r w:rsidRPr="00E84708">
        <w:rPr>
          <w:rFonts w:ascii="Times New Roman" w:hAnsi="Times New Roman"/>
          <w:sz w:val="24"/>
          <w:szCs w:val="24"/>
        </w:rPr>
        <w:t xml:space="preserve">blood loved one is often not recognized in the workplace (Hazen, 2008); therefore, one can conclude that the break-up of such a relationship would not be either.  </w:t>
      </w:r>
    </w:p>
    <w:p w:rsidR="00DD2E5B" w:rsidRPr="00E84708" w:rsidRDefault="00DD2E5B" w:rsidP="00F561CA">
      <w:pPr>
        <w:tabs>
          <w:tab w:val="left" w:pos="7380"/>
        </w:tabs>
        <w:spacing w:line="480" w:lineRule="auto"/>
        <w:rPr>
          <w:rFonts w:ascii="Times New Roman" w:hAnsi="Times New Roman"/>
          <w:sz w:val="24"/>
          <w:szCs w:val="24"/>
        </w:rPr>
      </w:pPr>
      <w:r w:rsidRPr="00E84708">
        <w:rPr>
          <w:rFonts w:ascii="Times New Roman" w:hAnsi="Times New Roman"/>
          <w:sz w:val="24"/>
          <w:szCs w:val="24"/>
        </w:rPr>
        <w:t xml:space="preserve">Yet, with </w:t>
      </w:r>
      <w:r>
        <w:rPr>
          <w:rFonts w:ascii="Times New Roman" w:hAnsi="Times New Roman"/>
          <w:sz w:val="24"/>
          <w:szCs w:val="24"/>
        </w:rPr>
        <w:t xml:space="preserve">American </w:t>
      </w:r>
      <w:r w:rsidRPr="00E84708">
        <w:rPr>
          <w:rFonts w:ascii="Times New Roman" w:hAnsi="Times New Roman"/>
          <w:sz w:val="24"/>
          <w:szCs w:val="24"/>
        </w:rPr>
        <w:t>divorce rates at 41% for first marriages and 60% for second marriages and an 88% increase in the number of cohabiting unmarried partners</w:t>
      </w:r>
      <w:r>
        <w:rPr>
          <w:rFonts w:ascii="Times New Roman" w:hAnsi="Times New Roman"/>
          <w:sz w:val="24"/>
          <w:szCs w:val="24"/>
        </w:rPr>
        <w:t xml:space="preserve"> (</w:t>
      </w:r>
      <w:r w:rsidRPr="00F561CA">
        <w:rPr>
          <w:rFonts w:ascii="Times New Roman" w:hAnsi="Times New Roman"/>
          <w:i/>
          <w:color w:val="000000"/>
          <w:sz w:val="24"/>
          <w:szCs w:val="24"/>
        </w:rPr>
        <w:t>DIVORCERATE</w:t>
      </w:r>
      <w:r>
        <w:rPr>
          <w:rFonts w:ascii="Times New Roman" w:hAnsi="Times New Roman"/>
          <w:sz w:val="24"/>
          <w:szCs w:val="24"/>
        </w:rPr>
        <w:t>)</w:t>
      </w:r>
      <w:r w:rsidRPr="00E84708">
        <w:rPr>
          <w:rFonts w:ascii="Times New Roman" w:hAnsi="Times New Roman"/>
          <w:sz w:val="24"/>
          <w:szCs w:val="24"/>
        </w:rPr>
        <w:t xml:space="preserve">, individuals who experience loss through a divorce or break-up </w:t>
      </w:r>
      <w:r>
        <w:rPr>
          <w:rFonts w:ascii="Times New Roman" w:hAnsi="Times New Roman"/>
          <w:sz w:val="24"/>
          <w:szCs w:val="24"/>
        </w:rPr>
        <w:t xml:space="preserve">represent </w:t>
      </w:r>
      <w:r w:rsidRPr="00E84708">
        <w:rPr>
          <w:rFonts w:ascii="Times New Roman" w:hAnsi="Times New Roman"/>
          <w:sz w:val="24"/>
          <w:szCs w:val="24"/>
        </w:rPr>
        <w:t xml:space="preserve">an important group to consider.  The experience can be as devastating as the death of a loved one (LaGrand, 1989) but, in addition to the challenges already mentioned, there are some unique issues for the person experiencing a loss in this way.  There is rarely a ritual or any formal recognition, such as a </w:t>
      </w:r>
      <w:r w:rsidRPr="00E84708">
        <w:rPr>
          <w:rFonts w:ascii="Times New Roman" w:hAnsi="Times New Roman"/>
          <w:sz w:val="24"/>
          <w:szCs w:val="24"/>
        </w:rPr>
        <w:lastRenderedPageBreak/>
        <w:t xml:space="preserve">funeral, to aid with the healing.  Individuals who did not choose the separation can become overwhelmed with anger coupled with feelings of rejection and even betrayal.  Others will often minimize the experience by pointing out faults in the ex love, expecting that this should cause the griever to stop talking about the loss and “get over it” much too soon.  These types of reactions are likely to cause the griever to believe that no one understands, leading to further isolation at a time when relationships are essential for the coping process (LaGrand, 1989). </w:t>
      </w:r>
    </w:p>
    <w:p w:rsidR="00DD2E5B" w:rsidRPr="00E84708" w:rsidRDefault="00DD2E5B" w:rsidP="00A41ACD">
      <w:pPr>
        <w:spacing w:line="480" w:lineRule="auto"/>
        <w:rPr>
          <w:rFonts w:ascii="Times New Roman" w:hAnsi="Times New Roman"/>
          <w:sz w:val="24"/>
          <w:szCs w:val="24"/>
        </w:rPr>
      </w:pPr>
      <w:r w:rsidRPr="00E84708">
        <w:rPr>
          <w:rFonts w:ascii="Times New Roman" w:hAnsi="Times New Roman"/>
          <w:sz w:val="24"/>
          <w:szCs w:val="24"/>
        </w:rPr>
        <w:t>This paper attempts to ease this dilemma by reporting</w:t>
      </w:r>
      <w:r>
        <w:rPr>
          <w:rFonts w:ascii="Times New Roman" w:hAnsi="Times New Roman"/>
          <w:sz w:val="24"/>
          <w:szCs w:val="24"/>
        </w:rPr>
        <w:t xml:space="preserve"> the results of an exploratory </w:t>
      </w:r>
      <w:r w:rsidRPr="00E84708">
        <w:rPr>
          <w:rFonts w:ascii="Times New Roman" w:hAnsi="Times New Roman"/>
          <w:sz w:val="24"/>
          <w:szCs w:val="24"/>
        </w:rPr>
        <w:t>study examining how co-workers, managers and organizational policies can assist employees who have experienced the dissolution of a marriage or other rom</w:t>
      </w:r>
      <w:r>
        <w:rPr>
          <w:rFonts w:ascii="Times New Roman" w:hAnsi="Times New Roman"/>
          <w:sz w:val="24"/>
          <w:szCs w:val="24"/>
        </w:rPr>
        <w:t>antic relationship.  It investigates</w:t>
      </w:r>
      <w:r w:rsidRPr="00E84708">
        <w:rPr>
          <w:rFonts w:ascii="Times New Roman" w:hAnsi="Times New Roman"/>
          <w:sz w:val="24"/>
          <w:szCs w:val="24"/>
        </w:rPr>
        <w:t xml:space="preserve"> how the workplace can be different when people notice, feel, and respond to employees who are in this type of pain.  It challenges supervisors to care about how they manage with compassion and how their decisions can create a better organization for all.</w:t>
      </w:r>
    </w:p>
    <w:p w:rsidR="00DD2E5B" w:rsidRPr="00E84708" w:rsidRDefault="00DD2E5B" w:rsidP="00A41ACD">
      <w:pPr>
        <w:spacing w:line="480" w:lineRule="auto"/>
        <w:rPr>
          <w:rFonts w:ascii="Times New Roman" w:hAnsi="Times New Roman"/>
          <w:sz w:val="24"/>
          <w:szCs w:val="24"/>
        </w:rPr>
      </w:pPr>
      <w:r>
        <w:rPr>
          <w:rFonts w:ascii="Times New Roman" w:hAnsi="Times New Roman"/>
          <w:sz w:val="24"/>
          <w:szCs w:val="24"/>
        </w:rPr>
        <w:t xml:space="preserve">The </w:t>
      </w:r>
      <w:r w:rsidRPr="00E84708">
        <w:rPr>
          <w:rFonts w:ascii="Times New Roman" w:hAnsi="Times New Roman"/>
          <w:sz w:val="24"/>
          <w:szCs w:val="24"/>
        </w:rPr>
        <w:t>study had three objectives:</w:t>
      </w:r>
    </w:p>
    <w:p w:rsidR="00DD2E5B" w:rsidRPr="00E84708" w:rsidRDefault="00DD2E5B" w:rsidP="00A41ACD">
      <w:pPr>
        <w:pStyle w:val="ListParagraph"/>
        <w:numPr>
          <w:ilvl w:val="0"/>
          <w:numId w:val="2"/>
        </w:numPr>
        <w:spacing w:line="480" w:lineRule="auto"/>
        <w:rPr>
          <w:rFonts w:ascii="Times New Roman" w:hAnsi="Times New Roman"/>
          <w:sz w:val="24"/>
          <w:szCs w:val="24"/>
        </w:rPr>
      </w:pPr>
      <w:r w:rsidRPr="00E84708">
        <w:rPr>
          <w:rFonts w:ascii="Times New Roman" w:hAnsi="Times New Roman"/>
          <w:sz w:val="24"/>
          <w:szCs w:val="24"/>
        </w:rPr>
        <w:t>To investigate the ability of employees to do their jobs following the dissolution of a romantic relationship</w:t>
      </w:r>
    </w:p>
    <w:p w:rsidR="00DD2E5B" w:rsidRPr="00E84708" w:rsidRDefault="00DD2E5B" w:rsidP="00A41ACD">
      <w:pPr>
        <w:pStyle w:val="ListParagraph"/>
        <w:numPr>
          <w:ilvl w:val="0"/>
          <w:numId w:val="2"/>
        </w:numPr>
        <w:spacing w:line="480" w:lineRule="auto"/>
        <w:rPr>
          <w:rFonts w:ascii="Times New Roman" w:hAnsi="Times New Roman"/>
          <w:sz w:val="24"/>
          <w:szCs w:val="24"/>
        </w:rPr>
      </w:pPr>
      <w:r w:rsidRPr="00E84708">
        <w:rPr>
          <w:rFonts w:ascii="Times New Roman" w:hAnsi="Times New Roman"/>
          <w:sz w:val="24"/>
          <w:szCs w:val="24"/>
        </w:rPr>
        <w:t>To investigate the support employees receive from co-workers, supervisors and organizational policies following the dissolution of a romantic relationship</w:t>
      </w:r>
    </w:p>
    <w:p w:rsidR="00DD2E5B" w:rsidRPr="00E84708" w:rsidRDefault="00DD2E5B" w:rsidP="00A41ACD">
      <w:pPr>
        <w:pStyle w:val="ListParagraph"/>
        <w:numPr>
          <w:ilvl w:val="0"/>
          <w:numId w:val="2"/>
        </w:numPr>
        <w:spacing w:line="480" w:lineRule="auto"/>
        <w:rPr>
          <w:rFonts w:ascii="Times New Roman" w:hAnsi="Times New Roman"/>
          <w:sz w:val="24"/>
          <w:szCs w:val="24"/>
        </w:rPr>
      </w:pPr>
      <w:r w:rsidRPr="00E84708">
        <w:rPr>
          <w:rFonts w:ascii="Times New Roman" w:hAnsi="Times New Roman"/>
          <w:sz w:val="24"/>
          <w:szCs w:val="24"/>
        </w:rPr>
        <w:t>To gather recommendations for organizations to improve the way they respond to these employees.</w:t>
      </w:r>
    </w:p>
    <w:p w:rsidR="00DD2E5B" w:rsidRPr="00E84708" w:rsidRDefault="00DD2E5B" w:rsidP="00A41ACD">
      <w:pPr>
        <w:spacing w:line="480" w:lineRule="auto"/>
        <w:rPr>
          <w:rFonts w:ascii="Times New Roman" w:hAnsi="Times New Roman"/>
          <w:sz w:val="24"/>
          <w:szCs w:val="24"/>
        </w:rPr>
      </w:pPr>
    </w:p>
    <w:p w:rsidR="00DD2E5B" w:rsidRPr="00E84708" w:rsidRDefault="00DD2E5B" w:rsidP="00A41ACD">
      <w:pPr>
        <w:spacing w:line="480" w:lineRule="auto"/>
        <w:jc w:val="center"/>
        <w:rPr>
          <w:rFonts w:ascii="Times New Roman" w:hAnsi="Times New Roman"/>
          <w:b/>
          <w:sz w:val="24"/>
          <w:szCs w:val="24"/>
        </w:rPr>
      </w:pPr>
      <w:r w:rsidRPr="00E84708">
        <w:rPr>
          <w:rFonts w:ascii="Times New Roman" w:hAnsi="Times New Roman"/>
          <w:b/>
          <w:sz w:val="24"/>
          <w:szCs w:val="24"/>
        </w:rPr>
        <w:t>METHODS</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lastRenderedPageBreak/>
        <w:t xml:space="preserve">Data were gathered through interviews with twelve individuals who met the following qualifications:  (a) were at least 18 years of age, (b) had experienced the dissolution of a romantic relationship, (c) were employed at the time of the loss, and (d) were willing to talk about this loss, their organization’s response to their grief, and suggestions for how the organization could better handle this type of employee grief.  </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Subjects were identified through convenience and snowball sampling.  This proved to be effective for this delicate type of inquiry. Initial subjects agreed to participate because they were familiar with the researchers while recommendations from these subjects encouraged others to consent to an interview.</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Each subject was sent a copy of the questions prior to the interview.  As Hazen (2003) points out, numerical data cannot capture the serious toll that loss take</w:t>
      </w:r>
      <w:r>
        <w:rPr>
          <w:rFonts w:ascii="Times New Roman" w:hAnsi="Times New Roman"/>
          <w:sz w:val="24"/>
          <w:szCs w:val="24"/>
        </w:rPr>
        <w:t>s on a person.  Therefore, open-</w:t>
      </w:r>
      <w:r w:rsidRPr="00E84708">
        <w:rPr>
          <w:rFonts w:ascii="Times New Roman" w:hAnsi="Times New Roman"/>
          <w:sz w:val="24"/>
          <w:szCs w:val="24"/>
        </w:rPr>
        <w:t xml:space="preserve">ended questions were </w:t>
      </w:r>
      <w:r w:rsidRPr="00E84708">
        <w:rPr>
          <w:rFonts w:ascii="Times New Roman" w:hAnsi="Times New Roman"/>
          <w:color w:val="000000"/>
          <w:sz w:val="24"/>
          <w:szCs w:val="24"/>
        </w:rPr>
        <w:t>designed to encourage more comprehensive and meaningful answers using the subject's own knowledge and feelings.</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 xml:space="preserve">The sessions were not taped because the researchers felt this could impose on the comfort level and the candidness of the responses.  Written notes were taken and transcribed; follow-up was made with some subjects when analysis indicated the need for clarification.  </w:t>
      </w:r>
      <w:r>
        <w:rPr>
          <w:rFonts w:ascii="Times New Roman" w:hAnsi="Times New Roman"/>
          <w:sz w:val="24"/>
          <w:szCs w:val="24"/>
        </w:rPr>
        <w:t>The</w:t>
      </w:r>
      <w:r w:rsidRPr="00E84708">
        <w:rPr>
          <w:rFonts w:ascii="Times New Roman" w:hAnsi="Times New Roman"/>
          <w:sz w:val="24"/>
          <w:szCs w:val="24"/>
        </w:rPr>
        <w:t xml:space="preserve"> questions </w:t>
      </w:r>
      <w:r>
        <w:rPr>
          <w:rFonts w:ascii="Times New Roman" w:hAnsi="Times New Roman"/>
          <w:sz w:val="24"/>
          <w:szCs w:val="24"/>
        </w:rPr>
        <w:t xml:space="preserve">for the semi-structured interviews </w:t>
      </w:r>
      <w:r w:rsidRPr="00E84708">
        <w:rPr>
          <w:rFonts w:ascii="Times New Roman" w:hAnsi="Times New Roman"/>
          <w:sz w:val="24"/>
          <w:szCs w:val="24"/>
        </w:rPr>
        <w:t xml:space="preserve">appear in Appendix B. </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 xml:space="preserve">The questions reflected the three objectives of this study, as outlined above.  After some background and a general summary of the relationship, part 3 explored the first objective, the ability of employees to do their jobs following the dissolution of a romantic relationship.  </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lastRenderedPageBreak/>
        <w:t>Parts 4, 5, and 6 investigated the support employees receive from co-workers, managers and organizational policies following the dissolution of a romantic relationship.  Because of the significance a manager’s response and support can have on the employee and the atmosphere in the organization, particular attention was paid to part 5.  The five questions in this part were based on Hazen (2009) who suggests that workplace managers of a grieving employee should:  acknowledge the loss, accoun</w:t>
      </w:r>
      <w:r>
        <w:rPr>
          <w:rFonts w:ascii="Times New Roman" w:hAnsi="Times New Roman"/>
          <w:sz w:val="24"/>
          <w:szCs w:val="24"/>
        </w:rPr>
        <w:t xml:space="preserve">t for the grief, </w:t>
      </w:r>
      <w:r w:rsidRPr="00E84708">
        <w:rPr>
          <w:rFonts w:ascii="Times New Roman" w:hAnsi="Times New Roman"/>
          <w:sz w:val="24"/>
          <w:szCs w:val="24"/>
        </w:rPr>
        <w:t>work with the employee to minimize the potential da</w:t>
      </w:r>
      <w:r>
        <w:rPr>
          <w:rFonts w:ascii="Times New Roman" w:hAnsi="Times New Roman"/>
          <w:sz w:val="24"/>
          <w:szCs w:val="24"/>
        </w:rPr>
        <w:t xml:space="preserve">maging effects in the workplace, offer support </w:t>
      </w:r>
      <w:r w:rsidRPr="00E84708">
        <w:rPr>
          <w:rFonts w:ascii="Times New Roman" w:hAnsi="Times New Roman"/>
          <w:sz w:val="24"/>
          <w:szCs w:val="24"/>
        </w:rPr>
        <w:t>and educate other employees about how they may appropriately respond to their grieving co-worker.</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Part 7 gathered recommendations about the ways in which supervisors, co-workers and organizational policies can improve the support for grieving employees.  In the spirit of open-ended inquiry, part 8 provided an opportunity for further comments that were not covered in the previous questions.</w:t>
      </w:r>
    </w:p>
    <w:p w:rsidR="00DD2E5B" w:rsidRPr="00E84708" w:rsidRDefault="00DD2E5B" w:rsidP="00A41ACD">
      <w:pPr>
        <w:spacing w:before="100" w:beforeAutospacing="1" w:after="100" w:afterAutospacing="1" w:line="480" w:lineRule="auto"/>
        <w:jc w:val="center"/>
        <w:rPr>
          <w:rFonts w:ascii="Times New Roman" w:hAnsi="Times New Roman"/>
          <w:b/>
          <w:sz w:val="24"/>
          <w:szCs w:val="24"/>
        </w:rPr>
      </w:pPr>
      <w:r w:rsidRPr="00E84708">
        <w:rPr>
          <w:rFonts w:ascii="Times New Roman" w:hAnsi="Times New Roman"/>
          <w:b/>
          <w:sz w:val="24"/>
          <w:szCs w:val="24"/>
        </w:rPr>
        <w:t>RESULTS</w:t>
      </w:r>
    </w:p>
    <w:p w:rsidR="00DD2E5B" w:rsidRDefault="00DD2E5B" w:rsidP="00F06B57">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 xml:space="preserve">The twelve subjects in this study represented twelve different </w:t>
      </w:r>
      <w:r>
        <w:rPr>
          <w:rFonts w:ascii="Times New Roman" w:hAnsi="Times New Roman"/>
          <w:sz w:val="24"/>
          <w:szCs w:val="24"/>
        </w:rPr>
        <w:t xml:space="preserve">American </w:t>
      </w:r>
      <w:r w:rsidRPr="00E84708">
        <w:rPr>
          <w:rFonts w:ascii="Times New Roman" w:hAnsi="Times New Roman"/>
          <w:sz w:val="24"/>
          <w:szCs w:val="24"/>
        </w:rPr>
        <w:t>organizations.  Their average was 35, ranging from 19 through 50 years.  Eleven of the twelve subjects were female, with only one male.  The sampling methods uncovered only heterosexual relationships.  However, it was not th</w:t>
      </w:r>
      <w:r>
        <w:rPr>
          <w:rFonts w:ascii="Times New Roman" w:hAnsi="Times New Roman"/>
          <w:sz w:val="24"/>
          <w:szCs w:val="24"/>
        </w:rPr>
        <w:t>e goal</w:t>
      </w:r>
      <w:r w:rsidRPr="00E84708">
        <w:rPr>
          <w:rFonts w:ascii="Times New Roman" w:hAnsi="Times New Roman"/>
          <w:sz w:val="24"/>
          <w:szCs w:val="24"/>
        </w:rPr>
        <w:t xml:space="preserve"> of this initial exploration to consider differences in gender or in the nature of the relationship.  </w:t>
      </w:r>
    </w:p>
    <w:p w:rsidR="00DD2E5B" w:rsidRDefault="00DD2E5B" w:rsidP="00F06B57">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 xml:space="preserve">Detailed data on each of subjects </w:t>
      </w:r>
      <w:r>
        <w:rPr>
          <w:rFonts w:ascii="Times New Roman" w:hAnsi="Times New Roman"/>
          <w:sz w:val="24"/>
          <w:szCs w:val="24"/>
        </w:rPr>
        <w:t>appears in A</w:t>
      </w:r>
      <w:r w:rsidRPr="00E84708">
        <w:rPr>
          <w:rFonts w:ascii="Times New Roman" w:hAnsi="Times New Roman"/>
          <w:sz w:val="24"/>
          <w:szCs w:val="24"/>
        </w:rPr>
        <w:t xml:space="preserve">ppendix A.  </w:t>
      </w:r>
      <w:r w:rsidR="00770B26">
        <w:rPr>
          <w:rFonts w:ascii="Times New Roman" w:hAnsi="Times New Roman"/>
          <w:sz w:val="24"/>
          <w:szCs w:val="24"/>
        </w:rPr>
        <w:t xml:space="preserve">The </w:t>
      </w:r>
      <w:r>
        <w:rPr>
          <w:rFonts w:ascii="Times New Roman" w:hAnsi="Times New Roman"/>
          <w:sz w:val="24"/>
          <w:szCs w:val="24"/>
        </w:rPr>
        <w:t xml:space="preserve">attempt to represent a range of ages and lengths of relationships may cause one to question whether grief can be as intense for a short-term as it would be for a long-term relationship.  However, it was not the intention of this </w:t>
      </w:r>
      <w:r>
        <w:rPr>
          <w:rFonts w:ascii="Times New Roman" w:hAnsi="Times New Roman"/>
          <w:sz w:val="24"/>
          <w:szCs w:val="24"/>
        </w:rPr>
        <w:lastRenderedPageBreak/>
        <w:t>study to j</w:t>
      </w:r>
      <w:r w:rsidR="00770B26">
        <w:rPr>
          <w:rFonts w:ascii="Times New Roman" w:hAnsi="Times New Roman"/>
          <w:sz w:val="24"/>
          <w:szCs w:val="24"/>
        </w:rPr>
        <w:t xml:space="preserve">udge the validity of the grief but rather to take into account </w:t>
      </w:r>
      <w:r>
        <w:rPr>
          <w:rFonts w:ascii="Times New Roman" w:hAnsi="Times New Roman"/>
          <w:sz w:val="24"/>
          <w:szCs w:val="24"/>
        </w:rPr>
        <w:t xml:space="preserve">each </w:t>
      </w:r>
      <w:r w:rsidR="00770B26">
        <w:rPr>
          <w:rFonts w:ascii="Times New Roman" w:hAnsi="Times New Roman"/>
          <w:sz w:val="24"/>
          <w:szCs w:val="24"/>
        </w:rPr>
        <w:t>person’s report</w:t>
      </w:r>
      <w:r>
        <w:rPr>
          <w:rFonts w:ascii="Times New Roman" w:hAnsi="Times New Roman"/>
          <w:sz w:val="24"/>
          <w:szCs w:val="24"/>
        </w:rPr>
        <w:t xml:space="preserve"> of how the </w:t>
      </w:r>
      <w:r w:rsidR="00770B26">
        <w:rPr>
          <w:rFonts w:ascii="Times New Roman" w:hAnsi="Times New Roman"/>
          <w:sz w:val="24"/>
          <w:szCs w:val="24"/>
        </w:rPr>
        <w:t xml:space="preserve">loss of the relationship </w:t>
      </w:r>
      <w:r>
        <w:rPr>
          <w:rFonts w:ascii="Times New Roman" w:hAnsi="Times New Roman"/>
          <w:sz w:val="24"/>
          <w:szCs w:val="24"/>
        </w:rPr>
        <w:t>affected job productivity.</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Six of the subjects had experienced a divorce and six had experienced a non</w:t>
      </w:r>
      <w:r>
        <w:rPr>
          <w:rFonts w:ascii="Times New Roman" w:hAnsi="Times New Roman"/>
          <w:sz w:val="24"/>
          <w:szCs w:val="24"/>
        </w:rPr>
        <w:t>-</w:t>
      </w:r>
      <w:r w:rsidRPr="00E84708">
        <w:rPr>
          <w:rFonts w:ascii="Times New Roman" w:hAnsi="Times New Roman"/>
          <w:sz w:val="24"/>
          <w:szCs w:val="24"/>
        </w:rPr>
        <w:t xml:space="preserve">marital break-up.   Of these twelve, only two initiated the dissolution of the relationship.  One of these did not want to take this initiative but felt she was forced to do so because of her partner’s substance abuse problem.  The other of the two also found the </w:t>
      </w:r>
      <w:r>
        <w:rPr>
          <w:rFonts w:ascii="Times New Roman" w:hAnsi="Times New Roman"/>
          <w:sz w:val="24"/>
          <w:szCs w:val="24"/>
        </w:rPr>
        <w:t xml:space="preserve">break-up </w:t>
      </w:r>
      <w:r w:rsidRPr="00E84708">
        <w:rPr>
          <w:rFonts w:ascii="Times New Roman" w:hAnsi="Times New Roman"/>
          <w:sz w:val="24"/>
          <w:szCs w:val="24"/>
        </w:rPr>
        <w:t xml:space="preserve">situation to be difficult because she had to contend with the intense reactions of her ex partner for a </w:t>
      </w:r>
      <w:r>
        <w:rPr>
          <w:rFonts w:ascii="Times New Roman" w:hAnsi="Times New Roman"/>
          <w:sz w:val="24"/>
          <w:szCs w:val="24"/>
        </w:rPr>
        <w:t xml:space="preserve">long </w:t>
      </w:r>
      <w:r w:rsidRPr="00E84708">
        <w:rPr>
          <w:rFonts w:ascii="Times New Roman" w:hAnsi="Times New Roman"/>
          <w:sz w:val="24"/>
          <w:szCs w:val="24"/>
        </w:rPr>
        <w:t xml:space="preserve">period of time.  </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When asked to tell the story of the loss, all twelve of the subjects reported a taxing process by using descriptive phrases such as “tumultuous,” “intensely emotional,” “total shock,” “devastated,” “miserable,”  “merri-go-round of ups and downs,” “horrible,” “affects on health,” “stressful,” “extreme grief,” and “exhaustion.”  Many struggled for words and admitted at least once during the interview that the discussion was difficult.  This reaction was particularly interesting in some of the subjects who claimed, in the beginning of the interview, that they were “over” the relationship.  It was rather clear to the researchers that all of the subjects had experienced powerful emotions that would not be easy to simply check at the door when they entered their workplaces.</w:t>
      </w:r>
    </w:p>
    <w:p w:rsidR="00DD2E5B" w:rsidRPr="00E84708" w:rsidRDefault="00DD2E5B" w:rsidP="00A41ACD">
      <w:pPr>
        <w:spacing w:before="100" w:beforeAutospacing="1" w:after="100" w:afterAutospacing="1" w:line="480" w:lineRule="auto"/>
        <w:rPr>
          <w:rFonts w:ascii="Times New Roman" w:hAnsi="Times New Roman"/>
          <w:b/>
          <w:sz w:val="24"/>
          <w:szCs w:val="24"/>
        </w:rPr>
      </w:pPr>
      <w:r w:rsidRPr="00E84708">
        <w:rPr>
          <w:rFonts w:ascii="Times New Roman" w:hAnsi="Times New Roman"/>
          <w:b/>
          <w:sz w:val="24"/>
          <w:szCs w:val="24"/>
        </w:rPr>
        <w:t>Ability to do job</w:t>
      </w:r>
    </w:p>
    <w:p w:rsidR="00DD2E5B" w:rsidRPr="00E84708" w:rsidRDefault="00DD2E5B" w:rsidP="00A41ACD">
      <w:pPr>
        <w:spacing w:before="100" w:beforeAutospacing="1" w:after="100" w:afterAutospacing="1" w:line="480" w:lineRule="auto"/>
        <w:rPr>
          <w:rFonts w:ascii="Times New Roman" w:hAnsi="Times New Roman"/>
          <w:b/>
          <w:sz w:val="24"/>
          <w:szCs w:val="24"/>
        </w:rPr>
      </w:pPr>
      <w:r w:rsidRPr="00E84708">
        <w:rPr>
          <w:rFonts w:ascii="Times New Roman" w:hAnsi="Times New Roman"/>
          <w:sz w:val="24"/>
          <w:szCs w:val="24"/>
        </w:rPr>
        <w:t xml:space="preserve">The first of the three objectives was to explore any changes in the ability to do a job.  Ten of the 12 subjects reported that the loss had an effect on their job.  Reasons included a lack of focus, reduced energy and passion, depression, panic attacks, preoccupation, distraction, strained patience and spontaneous crying.  </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lastRenderedPageBreak/>
        <w:t>The two subjects who claimed they continued to do their job just as well explained that this was because, in one case, the subject “rechanneled” energy into work, while the second of these two subjects believed there was no disruption because she hid her feelings from people at work.</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 xml:space="preserve">This concealing of emotions and the attempt to redirect energy were two common findings among most of the subjects.  The primary reason for not revealing to co-workers how they were truly feeling was contributed to the desire to keep the strong and professional demeanor that others were accustomed to seeing in them.  Some explained they hid and compensated for their lowered productivity by working longer hours or taking work home.  However, the subjects also admitted that this only added to the exhaustion they were already feeling. </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This troubling type of situation is encouraged by the previously described disenfranchising or stifling of grief in the workplace.  Subjects in this study reported what past research has shown—employees perceive that workplace norms oblige them to suppress emotions and, despite what is happening in their personal lives, to continue their usual level of work performance.</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Some subjects reported a temporary increase in productivity because they directed their energy into their work life as a type of “escape” from their personal life.  One claimed that work made her “feel normal, like I was going to survive” while another claimed that the busyness of work “saved” her.  Yet, despite the role their jobs played in distracting them, most admitted that they eventually realized work was not an effective way to cope with their grief.</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Research agrees that grieving employees may actually seem normal for a while</w:t>
      </w:r>
      <w:r>
        <w:rPr>
          <w:rFonts w:ascii="Times New Roman" w:hAnsi="Times New Roman"/>
          <w:sz w:val="24"/>
          <w:szCs w:val="24"/>
        </w:rPr>
        <w:t xml:space="preserve"> (</w:t>
      </w:r>
      <w:r w:rsidRPr="00E84708">
        <w:rPr>
          <w:rFonts w:ascii="Times New Roman" w:hAnsi="Times New Roman"/>
          <w:sz w:val="24"/>
          <w:szCs w:val="24"/>
        </w:rPr>
        <w:t xml:space="preserve">Stein &amp; Winokuer, 1989).  They may, as these employees did, initially find refuge in work or may be in a state of denial and disbelief immediately following the loss.  These early stages of grief may not </w:t>
      </w:r>
      <w:r w:rsidRPr="00E84708">
        <w:rPr>
          <w:rFonts w:ascii="Times New Roman" w:hAnsi="Times New Roman"/>
          <w:sz w:val="24"/>
          <w:szCs w:val="24"/>
        </w:rPr>
        <w:lastRenderedPageBreak/>
        <w:t>allow true sorrow to surface for weeks or months.  However, the loss cannot be denied and the grief cannot be distracted forever.  Therefore, the perception of normalness cannot continue.</w:t>
      </w:r>
    </w:p>
    <w:p w:rsidR="00DD2E5B" w:rsidRDefault="00DD2E5B" w:rsidP="00A41ACD">
      <w:pPr>
        <w:spacing w:before="100" w:beforeAutospacing="1" w:after="100" w:afterAutospacing="1" w:line="480" w:lineRule="auto"/>
        <w:rPr>
          <w:rFonts w:ascii="Times New Roman" w:hAnsi="Times New Roman"/>
          <w:b/>
          <w:sz w:val="24"/>
          <w:szCs w:val="24"/>
        </w:rPr>
      </w:pPr>
      <w:r w:rsidRPr="00E84708">
        <w:rPr>
          <w:rFonts w:ascii="Times New Roman" w:hAnsi="Times New Roman"/>
          <w:sz w:val="24"/>
          <w:szCs w:val="24"/>
        </w:rPr>
        <w:t xml:space="preserve"> </w:t>
      </w:r>
      <w:r w:rsidRPr="00E84708">
        <w:rPr>
          <w:rFonts w:ascii="Times New Roman" w:hAnsi="Times New Roman"/>
          <w:b/>
          <w:sz w:val="24"/>
          <w:szCs w:val="24"/>
        </w:rPr>
        <w:t>Support from co-workers, supervisors and organizational policies</w:t>
      </w:r>
    </w:p>
    <w:p w:rsidR="00DD2E5B" w:rsidRPr="00853508" w:rsidRDefault="00DD2E5B" w:rsidP="00A41ACD">
      <w:pPr>
        <w:spacing w:before="100" w:beforeAutospacing="1" w:after="100" w:afterAutospacing="1" w:line="480" w:lineRule="auto"/>
        <w:rPr>
          <w:rFonts w:ascii="Times New Roman" w:hAnsi="Times New Roman"/>
          <w:b/>
          <w:sz w:val="24"/>
          <w:szCs w:val="24"/>
        </w:rPr>
      </w:pPr>
      <w:r w:rsidRPr="00E84708">
        <w:rPr>
          <w:rFonts w:ascii="Times New Roman" w:hAnsi="Times New Roman"/>
          <w:sz w:val="24"/>
          <w:szCs w:val="24"/>
        </w:rPr>
        <w:t>The first of a series of three questions examined whether and under what circumstances grieving employees informed co-workers about their loss and what, if any, support they received.  Findings indicate that workers are more likely to immediately notify co-workers of their loss if they have some type of personal relationship with them, i.e. friend or close colleague.  Reactions included shock, sympathy, advice, concern, encouragement and “kind words.”   Subjects reported this was helpful but it appeared that these types of reactions were initial responses that did not continue during the lengthy process of grief described in the subjects’ stories.  Some exceptions were found when a subject had a close friend at work or the subject was experiencing a divorce rather than a break-up of a non</w:t>
      </w:r>
      <w:r>
        <w:rPr>
          <w:rFonts w:ascii="Times New Roman" w:hAnsi="Times New Roman"/>
          <w:sz w:val="24"/>
          <w:szCs w:val="24"/>
        </w:rPr>
        <w:t>-</w:t>
      </w:r>
      <w:r w:rsidRPr="00E84708">
        <w:rPr>
          <w:rFonts w:ascii="Times New Roman" w:hAnsi="Times New Roman"/>
          <w:sz w:val="24"/>
          <w:szCs w:val="24"/>
        </w:rPr>
        <w:t>marital relationship.  This longer-lasting help came in the form of listening when the griever needed to talk about the loss, patiently attempting to calm distraught behavior and providing space and time to mourn.</w:t>
      </w:r>
    </w:p>
    <w:p w:rsidR="00DD2E5B"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When asked about the reason other colleagues were not informed, subjects reiterated their desire to appear professional and to attempt to separate their work life from their personal life.  Some subjects also reported that it was a matter of trust.</w:t>
      </w:r>
      <w:r>
        <w:rPr>
          <w:rFonts w:ascii="Times New Roman" w:hAnsi="Times New Roman"/>
          <w:sz w:val="24"/>
          <w:szCs w:val="24"/>
        </w:rPr>
        <w:t xml:space="preserve">  </w:t>
      </w:r>
      <w:r w:rsidRPr="00E84708">
        <w:rPr>
          <w:rFonts w:ascii="Times New Roman" w:hAnsi="Times New Roman"/>
          <w:sz w:val="24"/>
          <w:szCs w:val="24"/>
        </w:rPr>
        <w:t xml:space="preserve">Since grief is an emotional task, it is no wonder that grievers tend to turn to, at least initially, individuals who have an emotional attachment to them.  This desire to inform colleagues who are also friends adds further evidence to the perception that </w:t>
      </w:r>
      <w:r>
        <w:rPr>
          <w:rFonts w:ascii="Times New Roman" w:hAnsi="Times New Roman"/>
          <w:sz w:val="24"/>
          <w:szCs w:val="24"/>
        </w:rPr>
        <w:t xml:space="preserve">it is preferable to separate </w:t>
      </w:r>
      <w:r w:rsidRPr="00E84708">
        <w:rPr>
          <w:rFonts w:ascii="Times New Roman" w:hAnsi="Times New Roman"/>
          <w:sz w:val="24"/>
          <w:szCs w:val="24"/>
        </w:rPr>
        <w:t xml:space="preserve">the </w:t>
      </w:r>
      <w:r>
        <w:rPr>
          <w:rFonts w:ascii="Times New Roman" w:hAnsi="Times New Roman"/>
          <w:sz w:val="24"/>
          <w:szCs w:val="24"/>
        </w:rPr>
        <w:t>“grief work” from the “work life.”</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lastRenderedPageBreak/>
        <w:t>Beca</w:t>
      </w:r>
      <w:r>
        <w:rPr>
          <w:rFonts w:ascii="Times New Roman" w:hAnsi="Times New Roman"/>
          <w:sz w:val="24"/>
          <w:szCs w:val="24"/>
        </w:rPr>
        <w:t xml:space="preserve">use of the </w:t>
      </w:r>
      <w:r w:rsidRPr="00E84708">
        <w:rPr>
          <w:rFonts w:ascii="Times New Roman" w:hAnsi="Times New Roman"/>
          <w:sz w:val="24"/>
          <w:szCs w:val="24"/>
        </w:rPr>
        <w:t>rol</w:t>
      </w:r>
      <w:r>
        <w:rPr>
          <w:rFonts w:ascii="Times New Roman" w:hAnsi="Times New Roman"/>
          <w:sz w:val="24"/>
          <w:szCs w:val="24"/>
        </w:rPr>
        <w:t xml:space="preserve">e </w:t>
      </w:r>
      <w:r w:rsidRPr="00E84708">
        <w:rPr>
          <w:rFonts w:ascii="Times New Roman" w:hAnsi="Times New Roman"/>
          <w:sz w:val="24"/>
          <w:szCs w:val="24"/>
        </w:rPr>
        <w:t xml:space="preserve">managers </w:t>
      </w:r>
      <w:r>
        <w:rPr>
          <w:rFonts w:ascii="Times New Roman" w:hAnsi="Times New Roman"/>
          <w:sz w:val="24"/>
          <w:szCs w:val="24"/>
        </w:rPr>
        <w:t xml:space="preserve">have </w:t>
      </w:r>
      <w:r w:rsidRPr="00E84708">
        <w:rPr>
          <w:rFonts w:ascii="Times New Roman" w:hAnsi="Times New Roman"/>
          <w:sz w:val="24"/>
          <w:szCs w:val="24"/>
        </w:rPr>
        <w:t xml:space="preserve">in setting the workplace standards, researchers attempted to gather more details about the responses </w:t>
      </w:r>
      <w:r>
        <w:rPr>
          <w:rFonts w:ascii="Times New Roman" w:hAnsi="Times New Roman"/>
          <w:sz w:val="24"/>
          <w:szCs w:val="24"/>
        </w:rPr>
        <w:t xml:space="preserve">from </w:t>
      </w:r>
      <w:r w:rsidRPr="00E84708">
        <w:rPr>
          <w:rFonts w:ascii="Times New Roman" w:hAnsi="Times New Roman"/>
          <w:sz w:val="24"/>
          <w:szCs w:val="24"/>
        </w:rPr>
        <w:t xml:space="preserve">these individuals.  Eight of the subjects informed their managers soon after the loss and one more waited five months.  The primary reason given by the four who withheld or delayed this information centered on the relationship they had with their supervisor, described with such phrases as “not someone I would take personal information to” and “we didn’t have that kind of relationship,” or the personality of their supervisor described as either not sympathetic, understanding and open or likely to be “uncomfortable in situations like this.”  Two of the subjects were concerned that the supervisor might blame low productivity on them or “put [the employee] under a microscope of job performance.”  </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Additional questions were asked of the nine subjects who did inform their supervisors in order to investigate whether mangers are, as Hazen (2009) recommends, acknowledging the loss, accounting f</w:t>
      </w:r>
      <w:r>
        <w:rPr>
          <w:rFonts w:ascii="Times New Roman" w:hAnsi="Times New Roman"/>
          <w:sz w:val="24"/>
          <w:szCs w:val="24"/>
        </w:rPr>
        <w:t xml:space="preserve">or the grief, </w:t>
      </w:r>
      <w:r w:rsidRPr="00E84708">
        <w:rPr>
          <w:rFonts w:ascii="Times New Roman" w:hAnsi="Times New Roman"/>
          <w:sz w:val="24"/>
          <w:szCs w:val="24"/>
        </w:rPr>
        <w:t>working with the employee to minimize the potential damaging effects in the workplace</w:t>
      </w:r>
      <w:r>
        <w:rPr>
          <w:rFonts w:ascii="Times New Roman" w:hAnsi="Times New Roman"/>
          <w:sz w:val="24"/>
          <w:szCs w:val="24"/>
        </w:rPr>
        <w:t>, offering support</w:t>
      </w:r>
      <w:r w:rsidRPr="00E84708">
        <w:rPr>
          <w:rFonts w:ascii="Times New Roman" w:hAnsi="Times New Roman"/>
          <w:sz w:val="24"/>
          <w:szCs w:val="24"/>
        </w:rPr>
        <w:t xml:space="preserve"> and educating other employees about how they may appropriately respond to their grieving co-worker.</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 xml:space="preserve">Five of these nine subjects described a caring acknowledgement with comments that indicated sympathy, encouragement, a </w:t>
      </w:r>
      <w:r>
        <w:rPr>
          <w:rFonts w:ascii="Times New Roman" w:hAnsi="Times New Roman"/>
          <w:sz w:val="24"/>
          <w:szCs w:val="24"/>
        </w:rPr>
        <w:t xml:space="preserve">request for more information and </w:t>
      </w:r>
      <w:r w:rsidRPr="00E84708">
        <w:rPr>
          <w:rFonts w:ascii="Times New Roman" w:hAnsi="Times New Roman"/>
          <w:sz w:val="24"/>
          <w:szCs w:val="24"/>
        </w:rPr>
        <w:t>offer</w:t>
      </w:r>
      <w:r>
        <w:rPr>
          <w:rFonts w:ascii="Times New Roman" w:hAnsi="Times New Roman"/>
          <w:sz w:val="24"/>
          <w:szCs w:val="24"/>
        </w:rPr>
        <w:t>s to help</w:t>
      </w:r>
      <w:r w:rsidRPr="00E84708">
        <w:rPr>
          <w:rFonts w:ascii="Times New Roman" w:hAnsi="Times New Roman"/>
          <w:sz w:val="24"/>
          <w:szCs w:val="24"/>
        </w:rPr>
        <w:t xml:space="preserve">.  Two others recounted a manager’s attempt to be funny—one as “crude jokes” about the employee’s ex love while the other described a manager who </w:t>
      </w:r>
      <w:r>
        <w:rPr>
          <w:rFonts w:ascii="Times New Roman" w:hAnsi="Times New Roman"/>
          <w:sz w:val="24"/>
          <w:szCs w:val="24"/>
        </w:rPr>
        <w:t>did not</w:t>
      </w:r>
      <w:r w:rsidRPr="00E84708">
        <w:rPr>
          <w:rFonts w:ascii="Times New Roman" w:hAnsi="Times New Roman"/>
          <w:sz w:val="24"/>
          <w:szCs w:val="24"/>
        </w:rPr>
        <w:t xml:space="preserve"> believe the news at first and</w:t>
      </w:r>
      <w:r>
        <w:rPr>
          <w:rFonts w:ascii="Times New Roman" w:hAnsi="Times New Roman"/>
          <w:sz w:val="24"/>
          <w:szCs w:val="24"/>
        </w:rPr>
        <w:t>, instead,</w:t>
      </w:r>
      <w:r w:rsidRPr="00E84708">
        <w:rPr>
          <w:rFonts w:ascii="Times New Roman" w:hAnsi="Times New Roman"/>
          <w:sz w:val="24"/>
          <w:szCs w:val="24"/>
        </w:rPr>
        <w:t xml:space="preserve"> joked about dating this employee.  The third of the four subjects who did not receive a compassionate reaction reported that the supervisor said nothing while the fourth thought the unsympathetic reaction was due to the fact that she did not offer any details about the break-up.</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lastRenderedPageBreak/>
        <w:t xml:space="preserve">These nine subjects were then asked how the managers accounted for their grief.  As Hazen </w:t>
      </w:r>
      <w:r>
        <w:rPr>
          <w:rFonts w:ascii="Times New Roman" w:hAnsi="Times New Roman"/>
          <w:sz w:val="24"/>
          <w:szCs w:val="24"/>
        </w:rPr>
        <w:t xml:space="preserve">(2009) </w:t>
      </w:r>
      <w:r w:rsidRPr="00E84708">
        <w:rPr>
          <w:rFonts w:ascii="Times New Roman" w:hAnsi="Times New Roman"/>
          <w:sz w:val="24"/>
          <w:szCs w:val="24"/>
        </w:rPr>
        <w:t>recommends, managers should allow for or consider the effects of grief when assigning projects, assessing work results, and so on.  Four of the nine described how their supervisors understood when they were late with an assignment, protected them from too much work and gave priority to their work needs.  Two others reported that the managers offered to make adjustments but they did not accept.  The other three stated that their managers did nothing to account for their grief.</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 xml:space="preserve">Hazen </w:t>
      </w:r>
      <w:r>
        <w:rPr>
          <w:rFonts w:ascii="Times New Roman" w:hAnsi="Times New Roman"/>
          <w:sz w:val="24"/>
          <w:szCs w:val="24"/>
        </w:rPr>
        <w:t xml:space="preserve">(2009) </w:t>
      </w:r>
      <w:r w:rsidRPr="00E84708">
        <w:rPr>
          <w:rFonts w:ascii="Times New Roman" w:hAnsi="Times New Roman"/>
          <w:sz w:val="24"/>
          <w:szCs w:val="24"/>
        </w:rPr>
        <w:t>also recommends that supervisors work with employees to minimize the potential damaging effects in the workplace.  It can be argued that the six managers, as summarize above, who took actions when assigning and assessing work could have been driven by their desire to minimize the effects on the workplace.  In additio</w:t>
      </w:r>
      <w:r>
        <w:rPr>
          <w:rFonts w:ascii="Times New Roman" w:hAnsi="Times New Roman"/>
          <w:sz w:val="24"/>
          <w:szCs w:val="24"/>
        </w:rPr>
        <w:t>n to these actions, one subject</w:t>
      </w:r>
      <w:r w:rsidRPr="00E84708">
        <w:rPr>
          <w:rFonts w:ascii="Times New Roman" w:hAnsi="Times New Roman"/>
          <w:sz w:val="24"/>
          <w:szCs w:val="24"/>
        </w:rPr>
        <w:t xml:space="preserve"> reported that she was allowed to leave early when she was not feeling well and another noted that her manager did not talk about her problems to other co-workers.</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Five of the nine subjects who revealed their loss to their manager described the support they received.  A few were given only verbal support while others described actions such as those previously stated.  The data did not reveal how long this support was offered.</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None of the nine subjects reported that their manager attempted to educate other employees about the grief process and how they may effectively respond to their co-worker.  In two of the nine cases, the manager either encouraged the worker to keep it confidential or discouraged making this event the business of others.</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lastRenderedPageBreak/>
        <w:t>It is worth noting that among the five subjects who received the most support from their managers, four of these were experiencing the loss of a marriage.  This agrees with the, previously summarized, data for co-worker response and also agrees with the feelings of one of subjects who spoke of the response to his break-up in this way:  “people treated it like a flat tire and didn’t give me equal treatment like a divorce might get.”   It could be that people place more recognition on marriage, and therefore, on the loss of a marriage because it is a sanctioned relationship with a widely-accepted contract to establish it and a well-known legal process, a divorce, for ending it.  In this case, when the relationship is not socially sanctioned, Doka (1989) argues that the “appropriateness” of the grief is questioned and, as a result, disenfranchisement is likely to occur.  Therefore, these results mildly suggest that the break-up of a non</w:t>
      </w:r>
      <w:r>
        <w:rPr>
          <w:rFonts w:ascii="Times New Roman" w:hAnsi="Times New Roman"/>
          <w:sz w:val="24"/>
          <w:szCs w:val="24"/>
        </w:rPr>
        <w:t>-</w:t>
      </w:r>
      <w:r w:rsidRPr="00E84708">
        <w:rPr>
          <w:rFonts w:ascii="Times New Roman" w:hAnsi="Times New Roman"/>
          <w:sz w:val="24"/>
          <w:szCs w:val="24"/>
        </w:rPr>
        <w:t>marital relationship may receive less support than the divorce of a marriage.</w:t>
      </w:r>
    </w:p>
    <w:p w:rsidR="00DD2E5B" w:rsidRPr="00E84708" w:rsidRDefault="00DD2E5B" w:rsidP="00A41ACD">
      <w:pPr>
        <w:spacing w:before="100" w:beforeAutospacing="1" w:after="100" w:afterAutospacing="1" w:line="480" w:lineRule="auto"/>
        <w:jc w:val="center"/>
        <w:rPr>
          <w:rFonts w:ascii="Times New Roman" w:hAnsi="Times New Roman"/>
          <w:b/>
          <w:sz w:val="24"/>
          <w:szCs w:val="24"/>
        </w:rPr>
      </w:pPr>
      <w:r w:rsidRPr="00E84708">
        <w:rPr>
          <w:rFonts w:ascii="Times New Roman" w:hAnsi="Times New Roman"/>
          <w:b/>
          <w:sz w:val="24"/>
          <w:szCs w:val="24"/>
        </w:rPr>
        <w:t>RECOMMENDATIONS</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The third objective in this study was to gather recommendations for organizations to improve the way they respond to grieving employees.  One of the questions in the interview (part 7) asked subjects what they felt they needed from their supervisors, co-workers and organizational policies.  This wish list of needs follows.  Items appearing first were mentioned by the largest number of subjects.</w:t>
      </w:r>
    </w:p>
    <w:p w:rsidR="00DD2E5B" w:rsidRPr="00E84708" w:rsidRDefault="00DD2E5B" w:rsidP="00A41ACD">
      <w:pPr>
        <w:pStyle w:val="ListParagraph"/>
        <w:numPr>
          <w:ilvl w:val="0"/>
          <w:numId w:val="3"/>
        </w:num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Acknowledgement and recognition that it was a significant loss</w:t>
      </w:r>
    </w:p>
    <w:p w:rsidR="00DD2E5B" w:rsidRPr="00E84708" w:rsidRDefault="00DD2E5B" w:rsidP="00A41ACD">
      <w:pPr>
        <w:pStyle w:val="ListParagraph"/>
        <w:numPr>
          <w:ilvl w:val="0"/>
          <w:numId w:val="3"/>
        </w:num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Continuing understanding, sympathy and empathy from supervisor and co-workers</w:t>
      </w:r>
    </w:p>
    <w:p w:rsidR="00DD2E5B" w:rsidRPr="00E84708" w:rsidRDefault="00DD2E5B" w:rsidP="00A41ACD">
      <w:pPr>
        <w:pStyle w:val="ListParagraph"/>
        <w:numPr>
          <w:ilvl w:val="0"/>
          <w:numId w:val="3"/>
        </w:num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Adjustment of schedule, lighter workload, reduction of expectations</w:t>
      </w:r>
    </w:p>
    <w:p w:rsidR="00DD2E5B" w:rsidRPr="00E84708" w:rsidRDefault="00DD2E5B" w:rsidP="00A41ACD">
      <w:pPr>
        <w:pStyle w:val="ListParagraph"/>
        <w:numPr>
          <w:ilvl w:val="0"/>
          <w:numId w:val="3"/>
        </w:num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Days off</w:t>
      </w:r>
    </w:p>
    <w:p w:rsidR="00DD2E5B" w:rsidRPr="00E84708" w:rsidRDefault="00DD2E5B" w:rsidP="00A41ACD">
      <w:pPr>
        <w:pStyle w:val="ListParagraph"/>
        <w:numPr>
          <w:ilvl w:val="0"/>
          <w:numId w:val="3"/>
        </w:num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lastRenderedPageBreak/>
        <w:t>Supervisors and co-workers who were willing to listen to them talk about their loss</w:t>
      </w:r>
    </w:p>
    <w:p w:rsidR="00DD2E5B" w:rsidRPr="00E84708" w:rsidRDefault="00DD2E5B" w:rsidP="00A41ACD">
      <w:pPr>
        <w:pStyle w:val="ListParagraph"/>
        <w:numPr>
          <w:ilvl w:val="0"/>
          <w:numId w:val="3"/>
        </w:num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Confidentiality and privacy</w:t>
      </w:r>
    </w:p>
    <w:p w:rsidR="00DD2E5B" w:rsidRPr="00E84708" w:rsidRDefault="00DD2E5B" w:rsidP="00A41ACD">
      <w:pPr>
        <w:pStyle w:val="ListParagraph"/>
        <w:numPr>
          <w:ilvl w:val="0"/>
          <w:numId w:val="3"/>
        </w:num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Checking in to see how person is doing and if anything is needed</w:t>
      </w:r>
    </w:p>
    <w:p w:rsidR="00DD2E5B" w:rsidRPr="00E84708" w:rsidRDefault="00DD2E5B" w:rsidP="00A41ACD">
      <w:pPr>
        <w:pStyle w:val="ListParagraph"/>
        <w:numPr>
          <w:ilvl w:val="0"/>
          <w:numId w:val="3"/>
        </w:num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Ability to temporarily step out of the office and recuperate</w:t>
      </w:r>
    </w:p>
    <w:p w:rsidR="00DD2E5B" w:rsidRPr="00E84708" w:rsidRDefault="00DD2E5B" w:rsidP="00A41ACD">
      <w:pPr>
        <w:pStyle w:val="ListParagraph"/>
        <w:numPr>
          <w:ilvl w:val="0"/>
          <w:numId w:val="3"/>
        </w:num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Some type of employee assistance program</w:t>
      </w:r>
    </w:p>
    <w:p w:rsidR="00DD2E5B" w:rsidRPr="00E84708" w:rsidRDefault="00DD2E5B" w:rsidP="00A41ACD">
      <w:pPr>
        <w:pStyle w:val="ListParagraph"/>
        <w:numPr>
          <w:ilvl w:val="0"/>
          <w:numId w:val="3"/>
        </w:num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Mental health option in health insurance</w:t>
      </w:r>
    </w:p>
    <w:p w:rsidR="00DD2E5B" w:rsidRPr="00E84708" w:rsidRDefault="00DD2E5B" w:rsidP="00A41ACD">
      <w:pPr>
        <w:pStyle w:val="ListParagraph"/>
        <w:numPr>
          <w:ilvl w:val="0"/>
          <w:numId w:val="3"/>
        </w:num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Organizational-wide training on handling grief</w:t>
      </w:r>
    </w:p>
    <w:p w:rsidR="00DD2E5B" w:rsidRPr="00E84708" w:rsidRDefault="00DD2E5B" w:rsidP="00A41ACD">
      <w:pPr>
        <w:spacing w:before="100" w:beforeAutospacing="1" w:after="100" w:afterAutospacing="1" w:line="480" w:lineRule="auto"/>
        <w:ind w:left="720"/>
        <w:rPr>
          <w:rFonts w:ascii="Times New Roman" w:hAnsi="Times New Roman"/>
          <w:sz w:val="24"/>
          <w:szCs w:val="24"/>
        </w:rPr>
      </w:pP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There are a few things worth noting about this list.  Each of these items also appears</w:t>
      </w:r>
      <w:r>
        <w:rPr>
          <w:rFonts w:ascii="Times New Roman" w:hAnsi="Times New Roman"/>
          <w:sz w:val="24"/>
          <w:szCs w:val="24"/>
        </w:rPr>
        <w:t xml:space="preserve"> on the American Hospice Foundation </w:t>
      </w:r>
      <w:r w:rsidRPr="00E84708">
        <w:rPr>
          <w:rFonts w:ascii="Times New Roman" w:hAnsi="Times New Roman"/>
          <w:sz w:val="24"/>
          <w:szCs w:val="24"/>
        </w:rPr>
        <w:t>list of recommendations for supporting an employee who returns to work following the death of a loved one.  This suggests that those who experience the dissolution of a relationship need the same assistance as someone who experiences the death of a loved one, lending further evidence that the effects of the</w:t>
      </w:r>
      <w:r>
        <w:rPr>
          <w:rFonts w:ascii="Times New Roman" w:hAnsi="Times New Roman"/>
          <w:sz w:val="24"/>
          <w:szCs w:val="24"/>
        </w:rPr>
        <w:t xml:space="preserve">se two types of losses are </w:t>
      </w:r>
      <w:r w:rsidRPr="00E84708">
        <w:rPr>
          <w:rFonts w:ascii="Times New Roman" w:hAnsi="Times New Roman"/>
          <w:sz w:val="24"/>
          <w:szCs w:val="24"/>
        </w:rPr>
        <w:t xml:space="preserve">similar. </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Most of the items are under the direct control of each individual in the organization, the managers and co-workers.  This is encouraging because it can be easier to convince individuals to make changes in their actions towards grieving employees than it can be to immediately adjust organizational policies.  Yet, the actions of individuals, especially the managers, can lead to changes in culture and in policy.</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One of the items that could be categorized at the organization level, organizational-wide grief training, is particularly interesting.  As two of the subj</w:t>
      </w:r>
      <w:r>
        <w:rPr>
          <w:rFonts w:ascii="Times New Roman" w:hAnsi="Times New Roman"/>
          <w:sz w:val="24"/>
          <w:szCs w:val="24"/>
        </w:rPr>
        <w:t>ects pointed out, training i</w:t>
      </w:r>
      <w:r w:rsidRPr="00E84708">
        <w:rPr>
          <w:rFonts w:ascii="Times New Roman" w:hAnsi="Times New Roman"/>
          <w:sz w:val="24"/>
          <w:szCs w:val="24"/>
        </w:rPr>
        <w:t xml:space="preserve">n skills affecting </w:t>
      </w:r>
      <w:r w:rsidRPr="00E84708">
        <w:rPr>
          <w:rFonts w:ascii="Times New Roman" w:hAnsi="Times New Roman"/>
          <w:sz w:val="24"/>
          <w:szCs w:val="24"/>
        </w:rPr>
        <w:lastRenderedPageBreak/>
        <w:t xml:space="preserve">physical health, such as CPR, is commonly found in the workplace while training in handling mental health issues is rare.  When it is found, it usually considers only the most transparent and dangerous issues such as workplace violence.  </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 xml:space="preserve">It was surprising to see that “acknowledgement” of the loss was the number one item, requested by eight of the subjects.  This lends further evidence that grief is disenfranchised, and therefore not adequately acknowledged in the workplace.  One subject suggested that this might be improved if institutions stopped viewing the discussion of relationship loss as inappropriate for the workplace and, rather, provided a “language” and a process for communicating personal matters in a professional way.  Another emphasized the importance of acknowledgement by insisting that she did not expect any actions from her co-workers and managers but was disappointed that most of these individuals provided little or no recognition of the strain she was experiencing.  </w:t>
      </w:r>
      <w:r>
        <w:rPr>
          <w:rFonts w:ascii="Times New Roman" w:hAnsi="Times New Roman"/>
          <w:sz w:val="24"/>
          <w:szCs w:val="24"/>
        </w:rPr>
        <w:t xml:space="preserve">Hospice recommends that </w:t>
      </w:r>
      <w:r w:rsidRPr="00E84708">
        <w:rPr>
          <w:rFonts w:ascii="Times New Roman" w:hAnsi="Times New Roman"/>
          <w:sz w:val="24"/>
          <w:szCs w:val="24"/>
        </w:rPr>
        <w:t xml:space="preserve">acknowledgement be honest and sincere while subjects also requested that it be ongoing, presumably throughout the grief process.  </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 xml:space="preserve">Subjects did not make large demands in their request for longer support, but rather suggested that it would have been helpful if supervisors and co-workers continued to ask about how they were doing and listen to them when they needed to talk.   </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On the other end of the spectrum, the request for days off and a reduction in workload are particularly thorny issues.  Management can rightfully argue that break-ups can occur more often than death or divorces; therefore, adjustments to workloads can be recurring and become much too disruptive.  The knowledgeable manager will watch for this continuing occurren</w:t>
      </w:r>
      <w:r>
        <w:rPr>
          <w:rFonts w:ascii="Times New Roman" w:hAnsi="Times New Roman"/>
          <w:sz w:val="24"/>
          <w:szCs w:val="24"/>
        </w:rPr>
        <w:t>ce, especially in any one</w:t>
      </w:r>
      <w:r w:rsidRPr="00E84708">
        <w:rPr>
          <w:rFonts w:ascii="Times New Roman" w:hAnsi="Times New Roman"/>
          <w:sz w:val="24"/>
          <w:szCs w:val="24"/>
        </w:rPr>
        <w:t xml:space="preserve"> emp</w:t>
      </w:r>
      <w:r>
        <w:rPr>
          <w:rFonts w:ascii="Times New Roman" w:hAnsi="Times New Roman"/>
          <w:sz w:val="24"/>
          <w:szCs w:val="24"/>
        </w:rPr>
        <w:t>loyee, and determine whether that</w:t>
      </w:r>
      <w:r w:rsidRPr="00E84708">
        <w:rPr>
          <w:rFonts w:ascii="Times New Roman" w:hAnsi="Times New Roman"/>
          <w:sz w:val="24"/>
          <w:szCs w:val="24"/>
        </w:rPr>
        <w:t xml:space="preserve"> employee needs another kind of counsel.  </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lastRenderedPageBreak/>
        <w:t>The variety in the items indicate that organizations need to appreciate that grieving is a long, but necessary, process.  Therefore, even if a generous leave is offered, it is still likely that an employee must return to work before truly healing.  This further confirms the need for organizations to learn how to respond with professional compassion and help employees maintain the level of effectiveness they had before their loss.</w:t>
      </w:r>
    </w:p>
    <w:p w:rsidR="00DD2E5B" w:rsidRPr="00E84708" w:rsidRDefault="00DD2E5B" w:rsidP="00A41ACD">
      <w:pPr>
        <w:spacing w:before="100" w:beforeAutospacing="1" w:after="100" w:afterAutospacing="1" w:line="480" w:lineRule="auto"/>
        <w:jc w:val="center"/>
        <w:rPr>
          <w:rFonts w:ascii="Times New Roman" w:hAnsi="Times New Roman"/>
          <w:b/>
          <w:sz w:val="24"/>
          <w:szCs w:val="24"/>
        </w:rPr>
      </w:pPr>
      <w:r w:rsidRPr="00E84708">
        <w:rPr>
          <w:rFonts w:ascii="Times New Roman" w:hAnsi="Times New Roman"/>
          <w:b/>
          <w:sz w:val="24"/>
          <w:szCs w:val="24"/>
        </w:rPr>
        <w:t>CONCLUSION</w:t>
      </w:r>
    </w:p>
    <w:p w:rsidR="00DD2E5B"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Most managers and co-workers have been, or will be, confronted with employee grief.  This research shows that, when an employee experiences loss from the dissolution of a romantic relationship, the resulting emotions are brought into the workplace.  The ramifications are visible; yet, they are not clearly understood.  This research contributes to the understanding by:  (a) providing a greater appreciation for the negative effects this type of loss has on employees’ abilities to perform their jobs and, (b) proposing ways for supervisors and co-workers to offer compassion and support that could improve the situation.</w:t>
      </w:r>
    </w:p>
    <w:p w:rsidR="00DD2E5B"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The findings do not suggest that the work has been completed.  Although this study was a rather broad i</w:t>
      </w:r>
      <w:r>
        <w:rPr>
          <w:rFonts w:ascii="Times New Roman" w:hAnsi="Times New Roman"/>
          <w:sz w:val="24"/>
          <w:szCs w:val="24"/>
        </w:rPr>
        <w:t>nquiry into the experience of 12</w:t>
      </w:r>
      <w:r w:rsidRPr="00E84708">
        <w:rPr>
          <w:rFonts w:ascii="Times New Roman" w:hAnsi="Times New Roman"/>
          <w:sz w:val="24"/>
          <w:szCs w:val="24"/>
        </w:rPr>
        <w:t xml:space="preserve"> individuals</w:t>
      </w:r>
      <w:r>
        <w:rPr>
          <w:rFonts w:ascii="Times New Roman" w:hAnsi="Times New Roman"/>
          <w:sz w:val="24"/>
          <w:szCs w:val="24"/>
        </w:rPr>
        <w:t>, c</w:t>
      </w:r>
      <w:r w:rsidRPr="00E84708">
        <w:rPr>
          <w:rFonts w:ascii="Times New Roman" w:hAnsi="Times New Roman"/>
          <w:sz w:val="24"/>
          <w:szCs w:val="24"/>
        </w:rPr>
        <w:t xml:space="preserve">ontinuing the exploration </w:t>
      </w:r>
      <w:r>
        <w:rPr>
          <w:rFonts w:ascii="Times New Roman" w:hAnsi="Times New Roman"/>
          <w:sz w:val="24"/>
          <w:szCs w:val="24"/>
        </w:rPr>
        <w:t xml:space="preserve">with more subjects </w:t>
      </w:r>
      <w:r w:rsidRPr="00E84708">
        <w:rPr>
          <w:rFonts w:ascii="Times New Roman" w:hAnsi="Times New Roman"/>
          <w:sz w:val="24"/>
          <w:szCs w:val="24"/>
        </w:rPr>
        <w:t>can only contribute to the understanding of the complex topic of grief in the workplace following the dissolution of a romantic relationship</w:t>
      </w:r>
      <w:r>
        <w:rPr>
          <w:rFonts w:ascii="Times New Roman" w:hAnsi="Times New Roman"/>
          <w:sz w:val="24"/>
          <w:szCs w:val="24"/>
        </w:rPr>
        <w:t>.</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 xml:space="preserve">Some important questions were raised in this study, such as the ways in which vital long-term support could be offered, the differences between consideration given to an employee experiencing a divorce versus a “break-up,” and the changes that need to take place in </w:t>
      </w:r>
      <w:r w:rsidRPr="00E84708">
        <w:rPr>
          <w:rFonts w:ascii="Times New Roman" w:hAnsi="Times New Roman"/>
          <w:sz w:val="24"/>
          <w:szCs w:val="24"/>
        </w:rPr>
        <w:lastRenderedPageBreak/>
        <w:t>organizations in order to encourage the workers to truly value and effectively provide compassion for anyone who has experienced this, or any type, of loss.</w:t>
      </w:r>
    </w:p>
    <w:p w:rsidR="00DD2E5B" w:rsidRPr="00E84708" w:rsidRDefault="00DD2E5B" w:rsidP="00A41ACD">
      <w:pPr>
        <w:spacing w:before="100" w:beforeAutospacing="1" w:after="100" w:afterAutospacing="1" w:line="480" w:lineRule="auto"/>
        <w:rPr>
          <w:rFonts w:ascii="Times New Roman" w:hAnsi="Times New Roman"/>
          <w:sz w:val="24"/>
          <w:szCs w:val="24"/>
        </w:rPr>
      </w:pPr>
      <w:r w:rsidRPr="00E84708">
        <w:rPr>
          <w:rFonts w:ascii="Times New Roman" w:hAnsi="Times New Roman"/>
          <w:sz w:val="24"/>
          <w:szCs w:val="24"/>
        </w:rPr>
        <w:t>The presentation of the recommendations comes with the appreciation that the tasks are not easy to implement.  There are many influential realities that make the promotion of compassion in the workplace a challenging undertaking.  Grief is an emotional issue that requires an emotional solution.  However, the professionalism that drives the workplace does not normally encourage individuals to be emotionally invested in their co-workers.  This is further complicated by the fact that emotional disorders are usually not as visible, and therefore not as easily recognized and appreciated as a physical ailment would be.  In the daily life of a busy worker, it is unlikely that the grief of another employee, which is often hidden and therefore quite subtle, will be given as much priority as other competi</w:t>
      </w:r>
      <w:r>
        <w:rPr>
          <w:rFonts w:ascii="Times New Roman" w:hAnsi="Times New Roman"/>
          <w:sz w:val="24"/>
          <w:szCs w:val="24"/>
        </w:rPr>
        <w:t xml:space="preserve">ng demands.  Managers may </w:t>
      </w:r>
      <w:r w:rsidRPr="00E84708">
        <w:rPr>
          <w:rFonts w:ascii="Times New Roman" w:hAnsi="Times New Roman"/>
          <w:sz w:val="24"/>
          <w:szCs w:val="24"/>
        </w:rPr>
        <w:t>fee</w:t>
      </w:r>
      <w:r>
        <w:rPr>
          <w:rFonts w:ascii="Times New Roman" w:hAnsi="Times New Roman"/>
          <w:sz w:val="24"/>
          <w:szCs w:val="24"/>
        </w:rPr>
        <w:t>l they have to choose</w:t>
      </w:r>
      <w:r w:rsidRPr="00E84708">
        <w:rPr>
          <w:rFonts w:ascii="Times New Roman" w:hAnsi="Times New Roman"/>
          <w:sz w:val="24"/>
          <w:szCs w:val="24"/>
        </w:rPr>
        <w:t xml:space="preserve"> between getting the job done and their desire to support their workers.  Yet, the results of this research suggest</w:t>
      </w:r>
      <w:r>
        <w:rPr>
          <w:rFonts w:ascii="Times New Roman" w:hAnsi="Times New Roman"/>
          <w:sz w:val="24"/>
          <w:szCs w:val="24"/>
        </w:rPr>
        <w:t xml:space="preserve"> that integrating </w:t>
      </w:r>
      <w:r w:rsidRPr="00E84708">
        <w:rPr>
          <w:rFonts w:ascii="Times New Roman" w:hAnsi="Times New Roman"/>
          <w:sz w:val="24"/>
          <w:szCs w:val="24"/>
        </w:rPr>
        <w:t>compassion and support for grieving employees will contribute to getting the job done.  A call to action with this in mind is likely to allow everyone to recognize that this is not only good for the individuals but it is good for the organization too.</w:t>
      </w:r>
    </w:p>
    <w:p w:rsidR="00DD2E5B" w:rsidRPr="00E84708" w:rsidRDefault="00DD2E5B" w:rsidP="00277227">
      <w:pPr>
        <w:spacing w:before="100" w:beforeAutospacing="1" w:after="100" w:afterAutospacing="1" w:line="240" w:lineRule="auto"/>
        <w:rPr>
          <w:rFonts w:ascii="Times New Roman" w:hAnsi="Times New Roman"/>
          <w:sz w:val="24"/>
          <w:szCs w:val="24"/>
        </w:rPr>
      </w:pPr>
    </w:p>
    <w:p w:rsidR="00DD2E5B" w:rsidRPr="00E84708" w:rsidRDefault="00DD2E5B" w:rsidP="006A5127">
      <w:pPr>
        <w:spacing w:before="100" w:beforeAutospacing="1" w:after="100" w:afterAutospacing="1" w:line="240" w:lineRule="auto"/>
        <w:rPr>
          <w:rFonts w:ascii="Times New Roman" w:hAnsi="Times New Roman"/>
          <w:sz w:val="24"/>
          <w:szCs w:val="24"/>
        </w:rPr>
      </w:pPr>
    </w:p>
    <w:p w:rsidR="00DD2E5B" w:rsidRPr="00E84708" w:rsidRDefault="00DD2E5B">
      <w:pPr>
        <w:rPr>
          <w:rFonts w:ascii="Times New Roman" w:hAnsi="Times New Roman"/>
          <w:b/>
          <w:sz w:val="24"/>
          <w:szCs w:val="24"/>
        </w:rPr>
      </w:pPr>
      <w:r w:rsidRPr="00E84708">
        <w:rPr>
          <w:rFonts w:ascii="Times New Roman" w:hAnsi="Times New Roman"/>
          <w:b/>
          <w:sz w:val="24"/>
          <w:szCs w:val="24"/>
        </w:rPr>
        <w:br w:type="page"/>
      </w:r>
    </w:p>
    <w:p w:rsidR="00DD2E5B" w:rsidRPr="00E84708" w:rsidRDefault="00DD2E5B" w:rsidP="00C41C88">
      <w:pPr>
        <w:ind w:firstLine="720"/>
        <w:jc w:val="center"/>
        <w:rPr>
          <w:rFonts w:ascii="Times New Roman" w:hAnsi="Times New Roman"/>
          <w:b/>
          <w:sz w:val="24"/>
          <w:szCs w:val="24"/>
        </w:rPr>
      </w:pPr>
      <w:r w:rsidRPr="00E84708">
        <w:rPr>
          <w:rFonts w:ascii="Times New Roman" w:hAnsi="Times New Roman"/>
          <w:b/>
          <w:sz w:val="24"/>
          <w:szCs w:val="24"/>
        </w:rPr>
        <w:lastRenderedPageBreak/>
        <w:t>REFERENCES</w:t>
      </w:r>
    </w:p>
    <w:p w:rsidR="00DD2E5B" w:rsidRPr="00E84708" w:rsidRDefault="00DD2E5B" w:rsidP="00C41C88">
      <w:pPr>
        <w:ind w:left="720" w:hanging="720"/>
        <w:rPr>
          <w:rFonts w:ascii="Times New Roman" w:hAnsi="Times New Roman"/>
          <w:sz w:val="24"/>
          <w:szCs w:val="24"/>
        </w:rPr>
      </w:pPr>
    </w:p>
    <w:p w:rsidR="00DD2E5B" w:rsidRPr="00D22A46" w:rsidRDefault="00DD2E5B" w:rsidP="00C41C88">
      <w:pPr>
        <w:ind w:left="720" w:hanging="720"/>
        <w:rPr>
          <w:rFonts w:ascii="Times New Roman" w:hAnsi="Times New Roman"/>
          <w:sz w:val="24"/>
          <w:szCs w:val="24"/>
        </w:rPr>
      </w:pPr>
      <w:r w:rsidRPr="00D22A46">
        <w:rPr>
          <w:rFonts w:ascii="Times New Roman" w:hAnsi="Times New Roman"/>
          <w:b/>
          <w:i/>
          <w:sz w:val="24"/>
          <w:szCs w:val="24"/>
        </w:rPr>
        <w:t>Alternatives to Marriage Project</w:t>
      </w:r>
      <w:r w:rsidRPr="00D22A46">
        <w:rPr>
          <w:rFonts w:ascii="Times New Roman" w:hAnsi="Times New Roman"/>
          <w:sz w:val="24"/>
          <w:szCs w:val="24"/>
        </w:rPr>
        <w:t xml:space="preserve">, </w:t>
      </w:r>
      <w:hyperlink r:id="rId10" w:history="1">
        <w:r w:rsidRPr="00D22A46">
          <w:rPr>
            <w:rStyle w:val="Hyperlink"/>
            <w:rFonts w:ascii="Times New Roman" w:hAnsi="Times New Roman"/>
            <w:color w:val="auto"/>
            <w:sz w:val="24"/>
            <w:szCs w:val="24"/>
            <w:u w:val="none"/>
          </w:rPr>
          <w:t>http://www.unmarried.org/statistics.html</w:t>
        </w:r>
      </w:hyperlink>
      <w:r w:rsidRPr="00D22A46">
        <w:rPr>
          <w:rFonts w:ascii="Times New Roman" w:hAnsi="Times New Roman"/>
          <w:sz w:val="24"/>
          <w:szCs w:val="24"/>
        </w:rPr>
        <w:t>.</w:t>
      </w:r>
    </w:p>
    <w:p w:rsidR="00DD2E5B" w:rsidRPr="00E84708" w:rsidRDefault="00DD2E5B" w:rsidP="00C41C88">
      <w:pPr>
        <w:ind w:left="720" w:hanging="720"/>
        <w:rPr>
          <w:rFonts w:ascii="Times New Roman" w:hAnsi="Times New Roman"/>
          <w:sz w:val="24"/>
          <w:szCs w:val="24"/>
        </w:rPr>
      </w:pPr>
      <w:r w:rsidRPr="00A80D89">
        <w:rPr>
          <w:rFonts w:ascii="Times New Roman" w:hAnsi="Times New Roman"/>
          <w:sz w:val="24"/>
          <w:szCs w:val="24"/>
          <w:lang w:val="pl-PL"/>
        </w:rPr>
        <w:t xml:space="preserve">Amabile, T. M., &amp; Kramer, S. J. 2007.  </w:t>
      </w:r>
      <w:r w:rsidRPr="00E84708">
        <w:rPr>
          <w:rFonts w:ascii="Times New Roman" w:hAnsi="Times New Roman"/>
          <w:sz w:val="24"/>
          <w:szCs w:val="24"/>
        </w:rPr>
        <w:t xml:space="preserve">Inner work life.  </w:t>
      </w:r>
      <w:r w:rsidRPr="00E84708">
        <w:rPr>
          <w:rFonts w:ascii="Times New Roman" w:hAnsi="Times New Roman"/>
          <w:b/>
          <w:i/>
          <w:sz w:val="24"/>
          <w:szCs w:val="24"/>
        </w:rPr>
        <w:t>Harvard Business Review,</w:t>
      </w:r>
      <w:r w:rsidRPr="00E84708">
        <w:rPr>
          <w:rFonts w:ascii="Times New Roman" w:hAnsi="Times New Roman"/>
          <w:sz w:val="24"/>
          <w:szCs w:val="24"/>
        </w:rPr>
        <w:t xml:space="preserve"> 85(5): 72-83.</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 xml:space="preserve">Bento, R. F. 1994.  When the show must go on: Disenfranchised grief in organizations.  </w:t>
      </w:r>
      <w:r w:rsidRPr="00E84708">
        <w:rPr>
          <w:rFonts w:ascii="Times New Roman" w:hAnsi="Times New Roman"/>
          <w:b/>
          <w:i/>
          <w:sz w:val="24"/>
          <w:szCs w:val="24"/>
        </w:rPr>
        <w:t>Journal of Managerial Psychology</w:t>
      </w:r>
      <w:r w:rsidRPr="00E84708">
        <w:rPr>
          <w:rFonts w:ascii="Times New Roman" w:hAnsi="Times New Roman"/>
          <w:sz w:val="24"/>
          <w:szCs w:val="24"/>
        </w:rPr>
        <w:t>, 9(6): 35-44.</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 xml:space="preserve">Charles-Edwards, D. 2001.  Responding to bereavement at work. </w:t>
      </w:r>
      <w:r w:rsidRPr="00E84708">
        <w:rPr>
          <w:rFonts w:ascii="Times New Roman" w:hAnsi="Times New Roman"/>
          <w:b/>
          <w:i/>
          <w:sz w:val="24"/>
          <w:szCs w:val="24"/>
        </w:rPr>
        <w:t>Bereavement care; for all those who help the bereaved,</w:t>
      </w:r>
      <w:r w:rsidRPr="00E84708">
        <w:rPr>
          <w:rFonts w:ascii="Times New Roman" w:hAnsi="Times New Roman"/>
          <w:sz w:val="24"/>
          <w:szCs w:val="24"/>
        </w:rPr>
        <w:t xml:space="preserve"> 20(3), 41-42.</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 xml:space="preserve">Charles-Edwards, D. 2009.  Empowering people at work in the face of death and bereavement. </w:t>
      </w:r>
      <w:r w:rsidRPr="00E84708">
        <w:rPr>
          <w:rFonts w:ascii="Times New Roman" w:hAnsi="Times New Roman"/>
          <w:b/>
          <w:i/>
          <w:sz w:val="24"/>
          <w:szCs w:val="24"/>
        </w:rPr>
        <w:t>Death Studies,</w:t>
      </w:r>
      <w:r w:rsidRPr="00E84708">
        <w:rPr>
          <w:rFonts w:ascii="Times New Roman" w:hAnsi="Times New Roman"/>
          <w:sz w:val="24"/>
          <w:szCs w:val="24"/>
        </w:rPr>
        <w:t xml:space="preserve"> 33: 420-436.</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Duff, S.  1999. Unresolved grief can be costly. Employee Benefits News. July.</w:t>
      </w:r>
    </w:p>
    <w:p w:rsidR="00DD2E5B" w:rsidRPr="00D22A46" w:rsidRDefault="00DD2E5B" w:rsidP="00C41C88">
      <w:pPr>
        <w:ind w:left="720" w:hanging="720"/>
        <w:rPr>
          <w:rFonts w:ascii="Times New Roman" w:hAnsi="Times New Roman"/>
          <w:color w:val="000000"/>
          <w:sz w:val="24"/>
          <w:szCs w:val="24"/>
        </w:rPr>
      </w:pPr>
      <w:r w:rsidRPr="00D22A46">
        <w:rPr>
          <w:rFonts w:ascii="Times New Roman" w:hAnsi="Times New Roman"/>
          <w:b/>
          <w:i/>
          <w:color w:val="000000"/>
          <w:sz w:val="24"/>
          <w:szCs w:val="24"/>
        </w:rPr>
        <w:t>DIVORCERATE</w:t>
      </w:r>
      <w:r w:rsidRPr="00D22A46">
        <w:rPr>
          <w:rFonts w:ascii="Times New Roman" w:hAnsi="Times New Roman"/>
          <w:color w:val="000000"/>
          <w:sz w:val="24"/>
          <w:szCs w:val="24"/>
        </w:rPr>
        <w:t xml:space="preserve">, </w:t>
      </w:r>
      <w:hyperlink r:id="rId11" w:history="1">
        <w:r w:rsidRPr="00D22A46">
          <w:rPr>
            <w:rStyle w:val="Hyperlink"/>
            <w:rFonts w:ascii="Times New Roman" w:hAnsi="Times New Roman"/>
            <w:color w:val="000000"/>
            <w:sz w:val="24"/>
            <w:szCs w:val="24"/>
            <w:u w:val="none"/>
          </w:rPr>
          <w:t>http://www.divorcerate.org/</w:t>
        </w:r>
      </w:hyperlink>
      <w:r w:rsidRPr="00D22A46">
        <w:rPr>
          <w:rFonts w:ascii="Times New Roman" w:hAnsi="Times New Roman"/>
          <w:color w:val="000000"/>
          <w:sz w:val="24"/>
          <w:szCs w:val="24"/>
        </w:rPr>
        <w:t>.</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 xml:space="preserve">Doka, K. J. 1987. Silent Sorrow: Grief and the loss of significant others. </w:t>
      </w:r>
      <w:r w:rsidRPr="00E84708">
        <w:rPr>
          <w:rFonts w:ascii="Times New Roman" w:hAnsi="Times New Roman"/>
          <w:b/>
          <w:i/>
          <w:sz w:val="24"/>
          <w:szCs w:val="24"/>
        </w:rPr>
        <w:t>Death Studies</w:t>
      </w:r>
      <w:r w:rsidRPr="00E84708">
        <w:rPr>
          <w:rFonts w:ascii="Times New Roman" w:hAnsi="Times New Roman"/>
          <w:sz w:val="24"/>
          <w:szCs w:val="24"/>
        </w:rPr>
        <w:t>, 11:  455-469.</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 xml:space="preserve">Doka, K. 1989.  Disenfranchised grief.  In K. Doka (Ed.), </w:t>
      </w:r>
      <w:r w:rsidRPr="00E84708">
        <w:rPr>
          <w:rFonts w:ascii="Times New Roman" w:hAnsi="Times New Roman"/>
          <w:b/>
          <w:i/>
          <w:sz w:val="24"/>
          <w:szCs w:val="24"/>
        </w:rPr>
        <w:t>Disenfranchised grief: Recognizing hidden sorrow:</w:t>
      </w:r>
      <w:r w:rsidRPr="00E84708">
        <w:rPr>
          <w:rFonts w:ascii="Times New Roman" w:hAnsi="Times New Roman"/>
          <w:sz w:val="24"/>
          <w:szCs w:val="24"/>
        </w:rPr>
        <w:t xml:space="preserve"> 3-11. New York: Lexington Books.</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Eyetsemitan, F. 1998.  Stifled grief in the workplace</w:t>
      </w:r>
      <w:r w:rsidRPr="00E84708">
        <w:rPr>
          <w:rFonts w:ascii="Times New Roman" w:hAnsi="Times New Roman"/>
          <w:i/>
          <w:sz w:val="24"/>
          <w:szCs w:val="24"/>
        </w:rPr>
        <w:t>.</w:t>
      </w:r>
      <w:r w:rsidRPr="00E84708">
        <w:rPr>
          <w:rFonts w:ascii="Times New Roman" w:hAnsi="Times New Roman"/>
          <w:b/>
          <w:i/>
          <w:sz w:val="24"/>
          <w:szCs w:val="24"/>
        </w:rPr>
        <w:t xml:space="preserve">  Death Studies</w:t>
      </w:r>
      <w:r w:rsidRPr="00E84708">
        <w:rPr>
          <w:rFonts w:ascii="Times New Roman" w:hAnsi="Times New Roman"/>
          <w:sz w:val="24"/>
          <w:szCs w:val="24"/>
        </w:rPr>
        <w:t>, 22(5): 469-479.</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 xml:space="preserve">Fineman S. 2000. </w:t>
      </w:r>
      <w:r w:rsidRPr="00E84708">
        <w:rPr>
          <w:rFonts w:ascii="Times New Roman" w:hAnsi="Times New Roman"/>
          <w:b/>
          <w:i/>
          <w:sz w:val="24"/>
          <w:szCs w:val="24"/>
        </w:rPr>
        <w:t>Emotion in organizations</w:t>
      </w:r>
      <w:r w:rsidRPr="00E84708">
        <w:rPr>
          <w:rFonts w:ascii="Times New Roman" w:hAnsi="Times New Roman"/>
          <w:b/>
          <w:sz w:val="24"/>
          <w:szCs w:val="24"/>
        </w:rPr>
        <w:t xml:space="preserve"> </w:t>
      </w:r>
      <w:r w:rsidRPr="00E84708">
        <w:rPr>
          <w:rFonts w:ascii="Times New Roman" w:hAnsi="Times New Roman"/>
          <w:sz w:val="24"/>
          <w:szCs w:val="24"/>
        </w:rPr>
        <w:t>(2</w:t>
      </w:r>
      <w:r w:rsidRPr="00E84708">
        <w:rPr>
          <w:rFonts w:ascii="Times New Roman" w:hAnsi="Times New Roman"/>
          <w:sz w:val="24"/>
          <w:szCs w:val="24"/>
          <w:vertAlign w:val="superscript"/>
        </w:rPr>
        <w:t>nd</w:t>
      </w:r>
      <w:r w:rsidRPr="00E84708">
        <w:rPr>
          <w:rFonts w:ascii="Times New Roman" w:hAnsi="Times New Roman"/>
          <w:sz w:val="24"/>
          <w:szCs w:val="24"/>
        </w:rPr>
        <w:t xml:space="preserve"> ed.).</w:t>
      </w:r>
      <w:r w:rsidRPr="00E84708">
        <w:rPr>
          <w:rFonts w:ascii="Times New Roman" w:hAnsi="Times New Roman"/>
          <w:b/>
          <w:sz w:val="24"/>
          <w:szCs w:val="24"/>
        </w:rPr>
        <w:t xml:space="preserve"> </w:t>
      </w:r>
      <w:r w:rsidRPr="00E84708">
        <w:rPr>
          <w:rFonts w:ascii="Times New Roman" w:hAnsi="Times New Roman"/>
          <w:sz w:val="24"/>
          <w:szCs w:val="24"/>
        </w:rPr>
        <w:t xml:space="preserve"> London: Sage Publications.</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Fitzgerald, H. 2002. The bereaved employee: Returning to work. Ame</w:t>
      </w:r>
      <w:r>
        <w:rPr>
          <w:rFonts w:ascii="Times New Roman" w:hAnsi="Times New Roman"/>
          <w:sz w:val="24"/>
          <w:szCs w:val="24"/>
        </w:rPr>
        <w:t>r</w:t>
      </w:r>
      <w:r w:rsidRPr="00E84708">
        <w:rPr>
          <w:rFonts w:ascii="Times New Roman" w:hAnsi="Times New Roman"/>
          <w:sz w:val="24"/>
          <w:szCs w:val="24"/>
        </w:rPr>
        <w:t>ican Hospice Foundation.</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 xml:space="preserve">Hazen, M. A. 2003.  Societal and workplace responses to perinatal loss: Disenfranchised grief or healing connection.  </w:t>
      </w:r>
      <w:r w:rsidRPr="00E84708">
        <w:rPr>
          <w:rFonts w:ascii="Times New Roman" w:hAnsi="Times New Roman"/>
          <w:b/>
          <w:i/>
          <w:sz w:val="24"/>
          <w:szCs w:val="24"/>
        </w:rPr>
        <w:t>Human Relations,</w:t>
      </w:r>
      <w:r w:rsidRPr="00E84708">
        <w:rPr>
          <w:rFonts w:ascii="Times New Roman" w:hAnsi="Times New Roman"/>
          <w:sz w:val="24"/>
          <w:szCs w:val="24"/>
        </w:rPr>
        <w:t xml:space="preserve"> 56(2): 147-166.</w:t>
      </w:r>
    </w:p>
    <w:p w:rsidR="00DD2E5B" w:rsidRPr="00E84708" w:rsidRDefault="00DD2E5B" w:rsidP="00C41C88">
      <w:pPr>
        <w:shd w:val="clear" w:color="auto" w:fill="FFFFFF"/>
        <w:spacing w:after="0" w:line="240" w:lineRule="auto"/>
        <w:ind w:left="720" w:hanging="720"/>
        <w:rPr>
          <w:rFonts w:ascii="Times New Roman" w:hAnsi="Times New Roman"/>
          <w:sz w:val="24"/>
          <w:szCs w:val="24"/>
        </w:rPr>
      </w:pPr>
      <w:r w:rsidRPr="00E84708">
        <w:rPr>
          <w:rFonts w:ascii="Times New Roman" w:hAnsi="Times New Roman"/>
          <w:sz w:val="24"/>
          <w:szCs w:val="24"/>
        </w:rPr>
        <w:t xml:space="preserve">Hazen, M. A. 2008. Grief and the workplace. </w:t>
      </w:r>
      <w:r w:rsidRPr="00E84708">
        <w:rPr>
          <w:rFonts w:ascii="Times New Roman" w:hAnsi="Times New Roman"/>
          <w:b/>
          <w:i/>
          <w:iCs/>
          <w:sz w:val="24"/>
          <w:szCs w:val="24"/>
        </w:rPr>
        <w:t>Academy of Management Perspectives,</w:t>
      </w:r>
      <w:r w:rsidRPr="00E84708">
        <w:rPr>
          <w:rFonts w:ascii="Times New Roman" w:hAnsi="Times New Roman"/>
          <w:sz w:val="24"/>
          <w:szCs w:val="24"/>
        </w:rPr>
        <w:t xml:space="preserve"> 22(3): 78-86. </w:t>
      </w:r>
    </w:p>
    <w:p w:rsidR="00DD2E5B" w:rsidRPr="00E84708" w:rsidRDefault="00DD2E5B" w:rsidP="00C41C88">
      <w:pPr>
        <w:shd w:val="clear" w:color="auto" w:fill="FFFFFF"/>
        <w:spacing w:after="0" w:line="240" w:lineRule="auto"/>
        <w:rPr>
          <w:rFonts w:ascii="Times New Roman" w:hAnsi="Times New Roman"/>
          <w:sz w:val="24"/>
          <w:szCs w:val="24"/>
        </w:rPr>
      </w:pP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 xml:space="preserve">Hazen, M. A. 2009. Recognizing and responding to workplace grief. </w:t>
      </w:r>
      <w:r w:rsidRPr="00E84708">
        <w:rPr>
          <w:rFonts w:ascii="Times New Roman" w:hAnsi="Times New Roman"/>
          <w:b/>
          <w:i/>
          <w:sz w:val="24"/>
          <w:szCs w:val="24"/>
        </w:rPr>
        <w:t>Organizational Dynamics,</w:t>
      </w:r>
      <w:r w:rsidRPr="00E84708">
        <w:rPr>
          <w:rFonts w:ascii="Times New Roman" w:hAnsi="Times New Roman"/>
          <w:sz w:val="24"/>
          <w:szCs w:val="24"/>
        </w:rPr>
        <w:t xml:space="preserve"> 38(4): 290-296.</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 xml:space="preserve">Kahn, W.A. (1998). Relational systems at work, in B.M. Staw and L.L. Cummings (eds), </w:t>
      </w:r>
      <w:r w:rsidRPr="00E84708">
        <w:rPr>
          <w:rFonts w:ascii="Times New Roman" w:hAnsi="Times New Roman"/>
          <w:b/>
          <w:i/>
          <w:sz w:val="24"/>
          <w:szCs w:val="24"/>
        </w:rPr>
        <w:t>Research in Organizational Behavior</w:t>
      </w:r>
      <w:r w:rsidRPr="00E84708">
        <w:rPr>
          <w:rFonts w:ascii="Times New Roman" w:hAnsi="Times New Roman"/>
          <w:sz w:val="24"/>
          <w:szCs w:val="24"/>
        </w:rPr>
        <w:t>, vol. 20. Greenwich, CT: JAI Press, pp. 39-76.</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lastRenderedPageBreak/>
        <w:t xml:space="preserve">LaGrand, L. E.  1989.  Youth and the disenfranchised breakup.  In K. Doka (Ed.), </w:t>
      </w:r>
      <w:r w:rsidRPr="00E84708">
        <w:rPr>
          <w:rFonts w:ascii="Times New Roman" w:hAnsi="Times New Roman"/>
          <w:b/>
          <w:i/>
          <w:sz w:val="24"/>
          <w:szCs w:val="24"/>
        </w:rPr>
        <w:t>Disenfranchised grief: Recognizing hidden sorrow:</w:t>
      </w:r>
      <w:r w:rsidRPr="00E84708">
        <w:rPr>
          <w:rFonts w:ascii="Times New Roman" w:hAnsi="Times New Roman"/>
          <w:sz w:val="24"/>
          <w:szCs w:val="24"/>
        </w:rPr>
        <w:t xml:space="preserve"> 173-185.  New York: Lexington Books.</w:t>
      </w:r>
    </w:p>
    <w:p w:rsidR="00DD2E5B" w:rsidRPr="00D22A46" w:rsidRDefault="00DD2E5B" w:rsidP="00C41C88">
      <w:pPr>
        <w:ind w:left="720" w:hanging="720"/>
        <w:rPr>
          <w:rFonts w:ascii="Times New Roman" w:hAnsi="Times New Roman"/>
          <w:color w:val="000000"/>
          <w:sz w:val="24"/>
          <w:szCs w:val="24"/>
        </w:rPr>
      </w:pPr>
      <w:r w:rsidRPr="00D22A46">
        <w:rPr>
          <w:rFonts w:ascii="Times New Roman" w:hAnsi="Times New Roman"/>
          <w:b/>
          <w:i/>
          <w:color w:val="000000"/>
          <w:sz w:val="24"/>
          <w:szCs w:val="24"/>
        </w:rPr>
        <w:t>Loss, Grief and Bereavement</w:t>
      </w:r>
      <w:r w:rsidRPr="00D22A46">
        <w:rPr>
          <w:rFonts w:ascii="Times New Roman" w:hAnsi="Times New Roman"/>
          <w:color w:val="000000"/>
          <w:sz w:val="24"/>
          <w:szCs w:val="24"/>
        </w:rPr>
        <w:t xml:space="preserve">, </w:t>
      </w:r>
      <w:hyperlink r:id="rId12" w:history="1">
        <w:r w:rsidRPr="00D22A46">
          <w:rPr>
            <w:rStyle w:val="Hyperlink"/>
            <w:rFonts w:ascii="Times New Roman" w:hAnsi="Times New Roman"/>
            <w:color w:val="000000"/>
            <w:sz w:val="24"/>
            <w:szCs w:val="24"/>
            <w:u w:val="none"/>
          </w:rPr>
          <w:t>http://www.squidoo.com/grief-loss-bereavement</w:t>
        </w:r>
      </w:hyperlink>
      <w:r w:rsidRPr="00D22A46">
        <w:rPr>
          <w:rFonts w:ascii="Times New Roman" w:hAnsi="Times New Roman"/>
          <w:color w:val="000000"/>
          <w:sz w:val="24"/>
          <w:szCs w:val="24"/>
        </w:rPr>
        <w:t>.</w:t>
      </w:r>
    </w:p>
    <w:p w:rsidR="00DD2E5B" w:rsidRPr="00E84708" w:rsidRDefault="00DD2E5B" w:rsidP="00C41C88">
      <w:pPr>
        <w:rPr>
          <w:rFonts w:ascii="Times New Roman" w:hAnsi="Times New Roman"/>
          <w:sz w:val="24"/>
          <w:szCs w:val="24"/>
        </w:rPr>
      </w:pPr>
      <w:r w:rsidRPr="00E84708">
        <w:rPr>
          <w:rFonts w:ascii="Times New Roman" w:hAnsi="Times New Roman"/>
          <w:sz w:val="24"/>
          <w:szCs w:val="24"/>
        </w:rPr>
        <w:t>Naierman, N. 1996. The grieving employee. EAPA Exchange. October.</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 xml:space="preserve">Nemec, R. O. 1997. Separating work and grief.  </w:t>
      </w:r>
      <w:r w:rsidRPr="00E84708">
        <w:rPr>
          <w:rFonts w:ascii="Times New Roman" w:hAnsi="Times New Roman"/>
          <w:b/>
          <w:i/>
          <w:sz w:val="24"/>
          <w:szCs w:val="24"/>
        </w:rPr>
        <w:t>New York Time</w:t>
      </w:r>
      <w:r w:rsidRPr="00E84708">
        <w:rPr>
          <w:rFonts w:ascii="Times New Roman" w:hAnsi="Times New Roman"/>
          <w:sz w:val="24"/>
          <w:szCs w:val="24"/>
        </w:rPr>
        <w:t>s, August 24: 14</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 xml:space="preserve">Shellenbarger, S. 1999(a).  A workplace can seem cold and indifferent to a grieving employee. </w:t>
      </w:r>
      <w:r w:rsidRPr="00E84708">
        <w:rPr>
          <w:rFonts w:ascii="Times New Roman" w:hAnsi="Times New Roman"/>
          <w:b/>
          <w:i/>
          <w:sz w:val="24"/>
          <w:szCs w:val="24"/>
        </w:rPr>
        <w:t xml:space="preserve">Wall Street Journal, </w:t>
      </w:r>
      <w:r w:rsidRPr="00E84708">
        <w:rPr>
          <w:rFonts w:ascii="Times New Roman" w:hAnsi="Times New Roman"/>
          <w:sz w:val="24"/>
          <w:szCs w:val="24"/>
        </w:rPr>
        <w:t>January 13</w:t>
      </w:r>
      <w:r w:rsidRPr="00E84708">
        <w:rPr>
          <w:rFonts w:ascii="Times New Roman" w:hAnsi="Times New Roman"/>
          <w:b/>
          <w:i/>
          <w:sz w:val="24"/>
          <w:szCs w:val="24"/>
        </w:rPr>
        <w:t xml:space="preserve">: </w:t>
      </w:r>
      <w:r w:rsidRPr="00E84708">
        <w:rPr>
          <w:rFonts w:ascii="Times New Roman" w:hAnsi="Times New Roman"/>
          <w:sz w:val="24"/>
          <w:szCs w:val="24"/>
        </w:rPr>
        <w:t>B1.</w:t>
      </w:r>
    </w:p>
    <w:p w:rsidR="00DD2E5B" w:rsidRPr="00E84708" w:rsidRDefault="00DD2E5B" w:rsidP="00C41C88">
      <w:pPr>
        <w:ind w:left="720" w:hanging="720"/>
        <w:rPr>
          <w:rFonts w:ascii="Times New Roman" w:hAnsi="Times New Roman"/>
          <w:sz w:val="24"/>
          <w:szCs w:val="24"/>
        </w:rPr>
      </w:pPr>
      <w:r w:rsidRPr="00E84708">
        <w:rPr>
          <w:rFonts w:ascii="Times New Roman" w:hAnsi="Times New Roman"/>
          <w:sz w:val="24"/>
          <w:szCs w:val="24"/>
        </w:rPr>
        <w:t xml:space="preserve">Shellenbarger, S. 1999(b).  Some readers offer thoughts on helping grieving colleagues.  </w:t>
      </w:r>
      <w:r w:rsidRPr="00E84708">
        <w:rPr>
          <w:rFonts w:ascii="Times New Roman" w:hAnsi="Times New Roman"/>
          <w:b/>
          <w:i/>
          <w:sz w:val="24"/>
          <w:szCs w:val="24"/>
        </w:rPr>
        <w:t>Wall Street Journal,</w:t>
      </w:r>
      <w:r w:rsidRPr="00E84708">
        <w:rPr>
          <w:rFonts w:ascii="Times New Roman" w:hAnsi="Times New Roman"/>
          <w:sz w:val="24"/>
          <w:szCs w:val="24"/>
        </w:rPr>
        <w:t xml:space="preserve"> January 20: B1.</w:t>
      </w:r>
    </w:p>
    <w:p w:rsidR="00DD2E5B" w:rsidRPr="00E84708" w:rsidRDefault="00DD2E5B" w:rsidP="00EC6B09">
      <w:pPr>
        <w:ind w:left="720" w:hanging="720"/>
        <w:rPr>
          <w:rFonts w:ascii="Times New Roman" w:hAnsi="Times New Roman"/>
          <w:sz w:val="24"/>
          <w:szCs w:val="24"/>
        </w:rPr>
      </w:pPr>
      <w:r w:rsidRPr="00E84708">
        <w:rPr>
          <w:rFonts w:ascii="Times New Roman" w:hAnsi="Times New Roman"/>
          <w:sz w:val="24"/>
          <w:szCs w:val="24"/>
        </w:rPr>
        <w:t xml:space="preserve">Stein, A. J., &amp; Winkuer, H. R.  1989.  Monday mourning: Managing employee grief.  In K. Doka (Ed.), </w:t>
      </w:r>
      <w:r w:rsidRPr="00E84708">
        <w:rPr>
          <w:rFonts w:ascii="Times New Roman" w:hAnsi="Times New Roman"/>
          <w:b/>
          <w:i/>
          <w:sz w:val="24"/>
          <w:szCs w:val="24"/>
        </w:rPr>
        <w:t xml:space="preserve">Disenfranchised grief: Recognizing hidden sorrow: </w:t>
      </w:r>
      <w:r w:rsidRPr="00E84708">
        <w:rPr>
          <w:rFonts w:ascii="Times New Roman" w:hAnsi="Times New Roman"/>
          <w:sz w:val="24"/>
          <w:szCs w:val="24"/>
        </w:rPr>
        <w:t>91-102.  New York: Lexington Books.</w:t>
      </w:r>
    </w:p>
    <w:p w:rsidR="00DD2E5B" w:rsidRPr="008C5781" w:rsidRDefault="00DD2E5B" w:rsidP="00EC6B09">
      <w:pPr>
        <w:ind w:left="720" w:hanging="720"/>
        <w:rPr>
          <w:sz w:val="24"/>
          <w:szCs w:val="24"/>
        </w:rPr>
      </w:pPr>
    </w:p>
    <w:p w:rsidR="00DD2E5B" w:rsidRDefault="00DD2E5B">
      <w:pPr>
        <w:rPr>
          <w:rFonts w:ascii="Times New Roman" w:hAnsi="Times New Roman"/>
          <w:sz w:val="24"/>
          <w:szCs w:val="24"/>
        </w:rPr>
      </w:pPr>
      <w:r>
        <w:rPr>
          <w:rFonts w:ascii="Times New Roman" w:hAnsi="Times New Roman"/>
          <w:sz w:val="24"/>
          <w:szCs w:val="24"/>
        </w:rPr>
        <w:br w:type="page"/>
      </w:r>
    </w:p>
    <w:p w:rsidR="00DD2E5B" w:rsidRDefault="00DD2E5B" w:rsidP="00EC6B09">
      <w:pPr>
        <w:ind w:left="720" w:hanging="720"/>
        <w:rPr>
          <w:rFonts w:ascii="Times New Roman" w:hAnsi="Times New Roman"/>
          <w:sz w:val="24"/>
          <w:szCs w:val="24"/>
        </w:rPr>
      </w:pPr>
      <w:r w:rsidRPr="00E84708">
        <w:rPr>
          <w:rFonts w:ascii="Times New Roman" w:hAnsi="Times New Roman"/>
          <w:b/>
          <w:sz w:val="24"/>
          <w:szCs w:val="24"/>
        </w:rPr>
        <w:lastRenderedPageBreak/>
        <w:t>APPENDIX A</w:t>
      </w:r>
      <w:r>
        <w:rPr>
          <w:rFonts w:ascii="Times New Roman" w:hAnsi="Times New Roman"/>
          <w:sz w:val="24"/>
          <w:szCs w:val="24"/>
        </w:rPr>
        <w:t>:  Profile of subjects</w:t>
      </w:r>
    </w:p>
    <w:tbl>
      <w:tblPr>
        <w:tblW w:w="10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1764"/>
        <w:gridCol w:w="1765"/>
        <w:gridCol w:w="3132"/>
        <w:gridCol w:w="2646"/>
      </w:tblGrid>
      <w:tr w:rsidR="00DD2E5B" w:rsidRPr="00FA5361" w:rsidTr="00FA5361">
        <w:trPr>
          <w:jc w:val="right"/>
        </w:trPr>
        <w:tc>
          <w:tcPr>
            <w:tcW w:w="719" w:type="dxa"/>
          </w:tcPr>
          <w:p w:rsidR="00DD2E5B" w:rsidRPr="00FA5361" w:rsidRDefault="00DD2E5B" w:rsidP="00FA5361">
            <w:pPr>
              <w:spacing w:after="0" w:line="240" w:lineRule="auto"/>
              <w:rPr>
                <w:rFonts w:ascii="Times New Roman" w:hAnsi="Times New Roman"/>
                <w:sz w:val="20"/>
                <w:szCs w:val="20"/>
              </w:rPr>
            </w:pPr>
          </w:p>
        </w:tc>
        <w:tc>
          <w:tcPr>
            <w:tcW w:w="1764" w:type="dxa"/>
          </w:tcPr>
          <w:p w:rsidR="00DD2E5B" w:rsidRPr="00FA5361" w:rsidRDefault="00DD2E5B" w:rsidP="00FA5361">
            <w:pPr>
              <w:spacing w:after="0" w:line="240" w:lineRule="auto"/>
              <w:jc w:val="center"/>
              <w:rPr>
                <w:rFonts w:ascii="Times New Roman" w:hAnsi="Times New Roman"/>
                <w:b/>
                <w:sz w:val="20"/>
                <w:szCs w:val="20"/>
              </w:rPr>
            </w:pPr>
            <w:r w:rsidRPr="00FA5361">
              <w:rPr>
                <w:rFonts w:ascii="Times New Roman" w:hAnsi="Times New Roman"/>
                <w:b/>
                <w:sz w:val="20"/>
                <w:szCs w:val="20"/>
              </w:rPr>
              <w:t>Gender</w:t>
            </w:r>
          </w:p>
        </w:tc>
        <w:tc>
          <w:tcPr>
            <w:tcW w:w="1765" w:type="dxa"/>
          </w:tcPr>
          <w:p w:rsidR="00DD2E5B" w:rsidRPr="00FA5361" w:rsidRDefault="00DD2E5B" w:rsidP="00FA5361">
            <w:pPr>
              <w:spacing w:after="0" w:line="240" w:lineRule="auto"/>
              <w:jc w:val="center"/>
              <w:rPr>
                <w:rFonts w:ascii="Times New Roman" w:hAnsi="Times New Roman"/>
                <w:b/>
                <w:sz w:val="20"/>
                <w:szCs w:val="20"/>
              </w:rPr>
            </w:pPr>
            <w:r w:rsidRPr="00FA5361">
              <w:rPr>
                <w:rFonts w:ascii="Times New Roman" w:hAnsi="Times New Roman"/>
                <w:b/>
                <w:sz w:val="20"/>
                <w:szCs w:val="20"/>
              </w:rPr>
              <w:t>Age (at time of breakup)</w:t>
            </w:r>
          </w:p>
        </w:tc>
        <w:tc>
          <w:tcPr>
            <w:tcW w:w="3132" w:type="dxa"/>
          </w:tcPr>
          <w:p w:rsidR="00DD2E5B" w:rsidRPr="00FA5361" w:rsidRDefault="00DD2E5B" w:rsidP="00FA5361">
            <w:pPr>
              <w:spacing w:after="0" w:line="240" w:lineRule="auto"/>
              <w:jc w:val="center"/>
              <w:rPr>
                <w:rFonts w:ascii="Times New Roman" w:hAnsi="Times New Roman"/>
                <w:b/>
                <w:sz w:val="20"/>
                <w:szCs w:val="20"/>
              </w:rPr>
            </w:pPr>
            <w:r w:rsidRPr="00FA5361">
              <w:rPr>
                <w:rFonts w:ascii="Times New Roman" w:hAnsi="Times New Roman"/>
                <w:b/>
                <w:sz w:val="20"/>
                <w:szCs w:val="20"/>
              </w:rPr>
              <w:t>Job when breakup occurred</w:t>
            </w:r>
          </w:p>
        </w:tc>
        <w:tc>
          <w:tcPr>
            <w:tcW w:w="2646" w:type="dxa"/>
          </w:tcPr>
          <w:p w:rsidR="00DD2E5B" w:rsidRPr="00FA5361" w:rsidRDefault="00DD2E5B" w:rsidP="00FA5361">
            <w:pPr>
              <w:spacing w:after="0" w:line="240" w:lineRule="auto"/>
              <w:ind w:right="-36"/>
              <w:jc w:val="center"/>
              <w:rPr>
                <w:rFonts w:ascii="Times New Roman" w:hAnsi="Times New Roman"/>
                <w:b/>
                <w:sz w:val="20"/>
                <w:szCs w:val="20"/>
              </w:rPr>
            </w:pPr>
            <w:r w:rsidRPr="00FA5361">
              <w:rPr>
                <w:rFonts w:ascii="Times New Roman" w:hAnsi="Times New Roman"/>
                <w:b/>
                <w:sz w:val="20"/>
                <w:szCs w:val="20"/>
              </w:rPr>
              <w:t>How long in the relationship with the romantic partner</w:t>
            </w:r>
          </w:p>
        </w:tc>
      </w:tr>
      <w:tr w:rsidR="00DD2E5B" w:rsidRPr="00FA5361" w:rsidTr="00FA5361">
        <w:trPr>
          <w:jc w:val="right"/>
        </w:trPr>
        <w:tc>
          <w:tcPr>
            <w:tcW w:w="719"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S1</w:t>
            </w:r>
          </w:p>
        </w:tc>
        <w:tc>
          <w:tcPr>
            <w:tcW w:w="1764"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Male</w:t>
            </w:r>
          </w:p>
        </w:tc>
        <w:tc>
          <w:tcPr>
            <w:tcW w:w="1765"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39</w:t>
            </w:r>
          </w:p>
        </w:tc>
        <w:tc>
          <w:tcPr>
            <w:tcW w:w="3132"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Restaurant Manager</w:t>
            </w:r>
          </w:p>
        </w:tc>
        <w:tc>
          <w:tcPr>
            <w:tcW w:w="2646"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3 ½ years</w:t>
            </w:r>
          </w:p>
        </w:tc>
      </w:tr>
      <w:tr w:rsidR="00DD2E5B" w:rsidRPr="00FA5361" w:rsidTr="00FA5361">
        <w:trPr>
          <w:jc w:val="right"/>
        </w:trPr>
        <w:tc>
          <w:tcPr>
            <w:tcW w:w="719"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S2</w:t>
            </w:r>
          </w:p>
        </w:tc>
        <w:tc>
          <w:tcPr>
            <w:tcW w:w="1764"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Female</w:t>
            </w:r>
          </w:p>
        </w:tc>
        <w:tc>
          <w:tcPr>
            <w:tcW w:w="1765"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22</w:t>
            </w:r>
          </w:p>
        </w:tc>
        <w:tc>
          <w:tcPr>
            <w:tcW w:w="3132"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Design Engineer</w:t>
            </w:r>
          </w:p>
        </w:tc>
        <w:tc>
          <w:tcPr>
            <w:tcW w:w="2646" w:type="dxa"/>
          </w:tcPr>
          <w:p w:rsidR="00DD2E5B" w:rsidRPr="00FA5361" w:rsidRDefault="00DD2E5B" w:rsidP="00FA5361">
            <w:pPr>
              <w:spacing w:after="0" w:line="240" w:lineRule="auto"/>
              <w:ind w:right="900"/>
              <w:rPr>
                <w:rFonts w:ascii="Times New Roman" w:hAnsi="Times New Roman"/>
                <w:sz w:val="20"/>
                <w:szCs w:val="20"/>
              </w:rPr>
            </w:pPr>
            <w:r w:rsidRPr="00FA5361">
              <w:rPr>
                <w:rFonts w:ascii="Times New Roman" w:hAnsi="Times New Roman"/>
                <w:sz w:val="20"/>
                <w:szCs w:val="20"/>
              </w:rPr>
              <w:t>3 years</w:t>
            </w:r>
          </w:p>
        </w:tc>
      </w:tr>
      <w:tr w:rsidR="00DD2E5B" w:rsidRPr="00FA5361" w:rsidTr="00FA5361">
        <w:trPr>
          <w:jc w:val="right"/>
        </w:trPr>
        <w:tc>
          <w:tcPr>
            <w:tcW w:w="719"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S3</w:t>
            </w:r>
          </w:p>
        </w:tc>
        <w:tc>
          <w:tcPr>
            <w:tcW w:w="1764"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Female</w:t>
            </w:r>
          </w:p>
        </w:tc>
        <w:tc>
          <w:tcPr>
            <w:tcW w:w="1765"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44</w:t>
            </w:r>
          </w:p>
        </w:tc>
        <w:tc>
          <w:tcPr>
            <w:tcW w:w="3132"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HR outsourcing consultant, bank</w:t>
            </w:r>
          </w:p>
        </w:tc>
        <w:tc>
          <w:tcPr>
            <w:tcW w:w="2646"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22 years</w:t>
            </w:r>
          </w:p>
        </w:tc>
      </w:tr>
      <w:tr w:rsidR="00DD2E5B" w:rsidRPr="00FA5361" w:rsidTr="00FA5361">
        <w:trPr>
          <w:jc w:val="right"/>
        </w:trPr>
        <w:tc>
          <w:tcPr>
            <w:tcW w:w="719"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S4</w:t>
            </w:r>
          </w:p>
        </w:tc>
        <w:tc>
          <w:tcPr>
            <w:tcW w:w="1764"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Female</w:t>
            </w:r>
          </w:p>
        </w:tc>
        <w:tc>
          <w:tcPr>
            <w:tcW w:w="1765"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36</w:t>
            </w:r>
          </w:p>
        </w:tc>
        <w:tc>
          <w:tcPr>
            <w:tcW w:w="3132" w:type="dxa"/>
          </w:tcPr>
          <w:p w:rsidR="00DD2E5B" w:rsidRPr="00FA5361" w:rsidRDefault="00DD2E5B" w:rsidP="00FA5361">
            <w:pPr>
              <w:spacing w:after="0" w:line="240" w:lineRule="auto"/>
              <w:ind w:right="-126"/>
              <w:rPr>
                <w:rFonts w:ascii="Times New Roman" w:hAnsi="Times New Roman"/>
                <w:sz w:val="20"/>
                <w:szCs w:val="20"/>
              </w:rPr>
            </w:pPr>
            <w:r w:rsidRPr="00FA5361">
              <w:rPr>
                <w:rFonts w:ascii="Times New Roman" w:hAnsi="Times New Roman"/>
                <w:sz w:val="20"/>
                <w:szCs w:val="20"/>
              </w:rPr>
              <w:t>Data Analyst/Consultant</w:t>
            </w:r>
          </w:p>
        </w:tc>
        <w:tc>
          <w:tcPr>
            <w:tcW w:w="2646"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10 years</w:t>
            </w:r>
          </w:p>
        </w:tc>
      </w:tr>
      <w:tr w:rsidR="00DD2E5B" w:rsidRPr="00FA5361" w:rsidTr="00FA5361">
        <w:trPr>
          <w:jc w:val="right"/>
        </w:trPr>
        <w:tc>
          <w:tcPr>
            <w:tcW w:w="719"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S5</w:t>
            </w:r>
          </w:p>
        </w:tc>
        <w:tc>
          <w:tcPr>
            <w:tcW w:w="1764"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Female</w:t>
            </w:r>
          </w:p>
        </w:tc>
        <w:tc>
          <w:tcPr>
            <w:tcW w:w="1765"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19</w:t>
            </w:r>
          </w:p>
        </w:tc>
        <w:tc>
          <w:tcPr>
            <w:tcW w:w="3132"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Food server</w:t>
            </w:r>
          </w:p>
        </w:tc>
        <w:tc>
          <w:tcPr>
            <w:tcW w:w="2646"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1  year</w:t>
            </w:r>
          </w:p>
        </w:tc>
      </w:tr>
      <w:tr w:rsidR="00DD2E5B" w:rsidRPr="00FA5361" w:rsidTr="00FA5361">
        <w:trPr>
          <w:jc w:val="right"/>
        </w:trPr>
        <w:tc>
          <w:tcPr>
            <w:tcW w:w="719"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S6</w:t>
            </w:r>
          </w:p>
        </w:tc>
        <w:tc>
          <w:tcPr>
            <w:tcW w:w="1764"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Female</w:t>
            </w:r>
          </w:p>
        </w:tc>
        <w:tc>
          <w:tcPr>
            <w:tcW w:w="1765"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45</w:t>
            </w:r>
          </w:p>
        </w:tc>
        <w:tc>
          <w:tcPr>
            <w:tcW w:w="3132"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Professor</w:t>
            </w:r>
          </w:p>
        </w:tc>
        <w:tc>
          <w:tcPr>
            <w:tcW w:w="2646"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8 years</w:t>
            </w:r>
          </w:p>
        </w:tc>
      </w:tr>
      <w:tr w:rsidR="00DD2E5B" w:rsidRPr="00FA5361" w:rsidTr="00FA5361">
        <w:trPr>
          <w:jc w:val="right"/>
        </w:trPr>
        <w:tc>
          <w:tcPr>
            <w:tcW w:w="719"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S7</w:t>
            </w:r>
          </w:p>
        </w:tc>
        <w:tc>
          <w:tcPr>
            <w:tcW w:w="1764"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Female</w:t>
            </w:r>
          </w:p>
        </w:tc>
        <w:tc>
          <w:tcPr>
            <w:tcW w:w="1765"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50</w:t>
            </w:r>
          </w:p>
        </w:tc>
        <w:tc>
          <w:tcPr>
            <w:tcW w:w="3132" w:type="dxa"/>
          </w:tcPr>
          <w:p w:rsidR="00DD2E5B" w:rsidRPr="00FA5361" w:rsidRDefault="00DD2E5B" w:rsidP="00FA5361">
            <w:pPr>
              <w:spacing w:after="0" w:line="240" w:lineRule="auto"/>
              <w:ind w:right="-126"/>
              <w:rPr>
                <w:rFonts w:ascii="Times New Roman" w:hAnsi="Times New Roman"/>
                <w:sz w:val="20"/>
                <w:szCs w:val="20"/>
              </w:rPr>
            </w:pPr>
            <w:r w:rsidRPr="00FA5361">
              <w:rPr>
                <w:rFonts w:ascii="Times New Roman" w:hAnsi="Times New Roman"/>
                <w:sz w:val="20"/>
                <w:szCs w:val="20"/>
              </w:rPr>
              <w:t>Database coordinator</w:t>
            </w:r>
          </w:p>
        </w:tc>
        <w:tc>
          <w:tcPr>
            <w:tcW w:w="2646"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3 years</w:t>
            </w:r>
          </w:p>
        </w:tc>
      </w:tr>
      <w:tr w:rsidR="00DD2E5B" w:rsidRPr="00FA5361" w:rsidTr="00FA5361">
        <w:trPr>
          <w:jc w:val="right"/>
        </w:trPr>
        <w:tc>
          <w:tcPr>
            <w:tcW w:w="719"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S8</w:t>
            </w:r>
          </w:p>
        </w:tc>
        <w:tc>
          <w:tcPr>
            <w:tcW w:w="1764"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Female</w:t>
            </w:r>
          </w:p>
        </w:tc>
        <w:tc>
          <w:tcPr>
            <w:tcW w:w="1765"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38</w:t>
            </w:r>
          </w:p>
        </w:tc>
        <w:tc>
          <w:tcPr>
            <w:tcW w:w="3132"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Secretary, university department</w:t>
            </w:r>
          </w:p>
        </w:tc>
        <w:tc>
          <w:tcPr>
            <w:tcW w:w="2646"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10 years</w:t>
            </w:r>
          </w:p>
        </w:tc>
      </w:tr>
      <w:tr w:rsidR="00DD2E5B" w:rsidRPr="00FA5361" w:rsidTr="00FA5361">
        <w:trPr>
          <w:jc w:val="right"/>
        </w:trPr>
        <w:tc>
          <w:tcPr>
            <w:tcW w:w="719"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S9</w:t>
            </w:r>
          </w:p>
        </w:tc>
        <w:tc>
          <w:tcPr>
            <w:tcW w:w="1764"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Female</w:t>
            </w:r>
          </w:p>
        </w:tc>
        <w:tc>
          <w:tcPr>
            <w:tcW w:w="1765"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50</w:t>
            </w:r>
          </w:p>
        </w:tc>
        <w:tc>
          <w:tcPr>
            <w:tcW w:w="3132"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Compliance Specialist, utility company</w:t>
            </w:r>
          </w:p>
        </w:tc>
        <w:tc>
          <w:tcPr>
            <w:tcW w:w="2646"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2 years</w:t>
            </w:r>
          </w:p>
        </w:tc>
      </w:tr>
      <w:tr w:rsidR="00DD2E5B" w:rsidRPr="00FA5361" w:rsidTr="00FA5361">
        <w:trPr>
          <w:jc w:val="right"/>
        </w:trPr>
        <w:tc>
          <w:tcPr>
            <w:tcW w:w="719"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S10</w:t>
            </w:r>
          </w:p>
        </w:tc>
        <w:tc>
          <w:tcPr>
            <w:tcW w:w="1764"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Female</w:t>
            </w:r>
          </w:p>
        </w:tc>
        <w:tc>
          <w:tcPr>
            <w:tcW w:w="1765"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26</w:t>
            </w:r>
          </w:p>
        </w:tc>
        <w:tc>
          <w:tcPr>
            <w:tcW w:w="3132"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Veterinary Technician</w:t>
            </w:r>
          </w:p>
        </w:tc>
        <w:tc>
          <w:tcPr>
            <w:tcW w:w="2646"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3 ½ years</w:t>
            </w:r>
          </w:p>
        </w:tc>
      </w:tr>
      <w:tr w:rsidR="00DD2E5B" w:rsidRPr="00FA5361" w:rsidTr="00FA5361">
        <w:trPr>
          <w:jc w:val="right"/>
        </w:trPr>
        <w:tc>
          <w:tcPr>
            <w:tcW w:w="719"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S11</w:t>
            </w:r>
          </w:p>
        </w:tc>
        <w:tc>
          <w:tcPr>
            <w:tcW w:w="1764"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Female</w:t>
            </w:r>
          </w:p>
        </w:tc>
        <w:tc>
          <w:tcPr>
            <w:tcW w:w="1765"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31</w:t>
            </w:r>
          </w:p>
        </w:tc>
        <w:tc>
          <w:tcPr>
            <w:tcW w:w="3132"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Registered Nurse</w:t>
            </w:r>
          </w:p>
        </w:tc>
        <w:tc>
          <w:tcPr>
            <w:tcW w:w="2646"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10 years</w:t>
            </w:r>
          </w:p>
        </w:tc>
      </w:tr>
      <w:tr w:rsidR="00DD2E5B" w:rsidRPr="00FA5361" w:rsidTr="00FA5361">
        <w:trPr>
          <w:jc w:val="right"/>
        </w:trPr>
        <w:tc>
          <w:tcPr>
            <w:tcW w:w="719"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S12</w:t>
            </w:r>
          </w:p>
        </w:tc>
        <w:tc>
          <w:tcPr>
            <w:tcW w:w="1764"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Female</w:t>
            </w:r>
          </w:p>
        </w:tc>
        <w:tc>
          <w:tcPr>
            <w:tcW w:w="1765"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28</w:t>
            </w:r>
          </w:p>
        </w:tc>
        <w:tc>
          <w:tcPr>
            <w:tcW w:w="3132"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English teacher/consultant</w:t>
            </w:r>
          </w:p>
        </w:tc>
        <w:tc>
          <w:tcPr>
            <w:tcW w:w="2646" w:type="dxa"/>
          </w:tcPr>
          <w:p w:rsidR="00DD2E5B" w:rsidRPr="00FA5361" w:rsidRDefault="00DD2E5B" w:rsidP="00FA5361">
            <w:pPr>
              <w:spacing w:after="0" w:line="240" w:lineRule="auto"/>
              <w:rPr>
                <w:rFonts w:ascii="Times New Roman" w:hAnsi="Times New Roman"/>
                <w:sz w:val="20"/>
                <w:szCs w:val="20"/>
              </w:rPr>
            </w:pPr>
            <w:r w:rsidRPr="00FA5361">
              <w:rPr>
                <w:rFonts w:ascii="Times New Roman" w:hAnsi="Times New Roman"/>
                <w:sz w:val="20"/>
                <w:szCs w:val="20"/>
              </w:rPr>
              <w:t xml:space="preserve">10 years </w:t>
            </w:r>
          </w:p>
        </w:tc>
      </w:tr>
    </w:tbl>
    <w:p w:rsidR="00DD2E5B" w:rsidRDefault="00DD2E5B" w:rsidP="009435C1"/>
    <w:p w:rsidR="00DD2E5B" w:rsidRDefault="00DD2E5B">
      <w:pPr>
        <w:rPr>
          <w:rFonts w:ascii="Times New Roman" w:hAnsi="Times New Roman"/>
          <w:sz w:val="24"/>
          <w:szCs w:val="24"/>
        </w:rPr>
      </w:pPr>
      <w:r>
        <w:rPr>
          <w:rFonts w:ascii="Times New Roman" w:hAnsi="Times New Roman"/>
          <w:sz w:val="24"/>
          <w:szCs w:val="24"/>
        </w:rPr>
        <w:br w:type="page"/>
      </w:r>
    </w:p>
    <w:p w:rsidR="00DD2E5B" w:rsidRDefault="00DD2E5B" w:rsidP="00EC6B09">
      <w:pPr>
        <w:ind w:left="720" w:hanging="720"/>
        <w:rPr>
          <w:rFonts w:ascii="Times New Roman" w:hAnsi="Times New Roman"/>
          <w:sz w:val="24"/>
          <w:szCs w:val="24"/>
        </w:rPr>
      </w:pPr>
      <w:r w:rsidRPr="00E84708">
        <w:rPr>
          <w:rFonts w:ascii="Times New Roman" w:hAnsi="Times New Roman"/>
          <w:b/>
          <w:sz w:val="24"/>
          <w:szCs w:val="24"/>
        </w:rPr>
        <w:lastRenderedPageBreak/>
        <w:t>APPENDIX B</w:t>
      </w:r>
      <w:r>
        <w:rPr>
          <w:rFonts w:ascii="Times New Roman" w:hAnsi="Times New Roman"/>
          <w:sz w:val="24"/>
          <w:szCs w:val="24"/>
        </w:rPr>
        <w:t>:  Interview Questions</w:t>
      </w:r>
    </w:p>
    <w:p w:rsidR="00DD2E5B" w:rsidRPr="00972FFA" w:rsidRDefault="00DD2E5B" w:rsidP="009435C1">
      <w:pPr>
        <w:spacing w:after="100" w:afterAutospacing="1" w:line="240" w:lineRule="auto"/>
        <w:rPr>
          <w:rFonts w:ascii="Times New Roman" w:hAnsi="Times New Roman"/>
        </w:rPr>
      </w:pPr>
      <w:r w:rsidRPr="00972FFA">
        <w:rPr>
          <w:rFonts w:ascii="Times New Roman" w:hAnsi="Times New Roman"/>
        </w:rPr>
        <w:t>1)  Background:</w:t>
      </w:r>
    </w:p>
    <w:p w:rsidR="00DD2E5B" w:rsidRPr="00972FFA" w:rsidRDefault="00DD2E5B" w:rsidP="009435C1">
      <w:pPr>
        <w:spacing w:after="100" w:afterAutospacing="1" w:line="240" w:lineRule="auto"/>
        <w:rPr>
          <w:rFonts w:ascii="Times New Roman" w:hAnsi="Times New Roman"/>
        </w:rPr>
      </w:pPr>
      <w:r w:rsidRPr="00972FFA">
        <w:rPr>
          <w:rFonts w:ascii="Times New Roman" w:hAnsi="Times New Roman"/>
        </w:rPr>
        <w:t xml:space="preserve">Your Gender  </w:t>
      </w:r>
    </w:p>
    <w:p w:rsidR="00DD2E5B" w:rsidRPr="00972FFA" w:rsidRDefault="00DD2E5B" w:rsidP="009435C1">
      <w:pPr>
        <w:spacing w:after="100" w:afterAutospacing="1" w:line="240" w:lineRule="auto"/>
        <w:rPr>
          <w:rFonts w:ascii="Times New Roman" w:hAnsi="Times New Roman"/>
        </w:rPr>
      </w:pPr>
      <w:r w:rsidRPr="00972FFA">
        <w:rPr>
          <w:rFonts w:ascii="Times New Roman" w:hAnsi="Times New Roman"/>
        </w:rPr>
        <w:t xml:space="preserve">Gender of your romantic partner  </w:t>
      </w:r>
    </w:p>
    <w:p w:rsidR="00DD2E5B" w:rsidRPr="00972FFA" w:rsidRDefault="00DD2E5B" w:rsidP="009435C1">
      <w:pPr>
        <w:spacing w:after="100" w:afterAutospacing="1" w:line="240" w:lineRule="auto"/>
        <w:rPr>
          <w:rFonts w:ascii="Times New Roman" w:hAnsi="Times New Roman"/>
        </w:rPr>
      </w:pPr>
      <w:r w:rsidRPr="00972FFA">
        <w:rPr>
          <w:rFonts w:ascii="Times New Roman" w:hAnsi="Times New Roman"/>
        </w:rPr>
        <w:t xml:space="preserve">Your age  </w:t>
      </w:r>
    </w:p>
    <w:p w:rsidR="00DD2E5B" w:rsidRPr="00972FFA" w:rsidRDefault="00DD2E5B" w:rsidP="009435C1">
      <w:pPr>
        <w:spacing w:after="100" w:afterAutospacing="1" w:line="240" w:lineRule="auto"/>
        <w:rPr>
          <w:rFonts w:ascii="Times New Roman" w:hAnsi="Times New Roman"/>
        </w:rPr>
      </w:pPr>
      <w:r w:rsidRPr="00972FFA">
        <w:rPr>
          <w:rFonts w:ascii="Times New Roman" w:hAnsi="Times New Roman"/>
        </w:rPr>
        <w:t xml:space="preserve">Job you had when the breakup occurred  </w:t>
      </w:r>
    </w:p>
    <w:p w:rsidR="00DD2E5B" w:rsidRPr="00972FFA" w:rsidRDefault="00DD2E5B" w:rsidP="009435C1">
      <w:pPr>
        <w:spacing w:after="100" w:afterAutospacing="1" w:line="240" w:lineRule="auto"/>
        <w:rPr>
          <w:rFonts w:ascii="Times New Roman" w:hAnsi="Times New Roman"/>
        </w:rPr>
      </w:pPr>
      <w:r w:rsidRPr="00972FFA">
        <w:rPr>
          <w:rFonts w:ascii="Times New Roman" w:hAnsi="Times New Roman"/>
        </w:rPr>
        <w:t>Describe the organization (size, etc.)</w:t>
      </w:r>
    </w:p>
    <w:p w:rsidR="00DD2E5B" w:rsidRPr="00972FFA" w:rsidRDefault="00DD2E5B" w:rsidP="009435C1">
      <w:pPr>
        <w:spacing w:after="100" w:afterAutospacing="1" w:line="240" w:lineRule="auto"/>
        <w:rPr>
          <w:rFonts w:ascii="Times New Roman" w:hAnsi="Times New Roman"/>
        </w:rPr>
      </w:pPr>
      <w:r w:rsidRPr="00972FFA">
        <w:rPr>
          <w:rFonts w:ascii="Times New Roman" w:hAnsi="Times New Roman"/>
        </w:rPr>
        <w:t>Approximate salary you earned when the breakup occurred (</w:t>
      </w:r>
      <w:r w:rsidRPr="00972FFA">
        <w:rPr>
          <w:rFonts w:ascii="Times New Roman" w:hAnsi="Times New Roman"/>
          <w:u w:val="single"/>
        </w:rPr>
        <w:t>optional</w:t>
      </w:r>
      <w:r w:rsidRPr="00972FFA">
        <w:rPr>
          <w:rFonts w:ascii="Times New Roman" w:hAnsi="Times New Roman"/>
        </w:rPr>
        <w:t>)</w:t>
      </w:r>
    </w:p>
    <w:p w:rsidR="00DD2E5B" w:rsidRPr="00972FFA" w:rsidRDefault="00DD2E5B" w:rsidP="009435C1">
      <w:pPr>
        <w:spacing w:after="100" w:afterAutospacing="1" w:line="240" w:lineRule="auto"/>
        <w:rPr>
          <w:rFonts w:ascii="Times New Roman" w:hAnsi="Times New Roman"/>
        </w:rPr>
      </w:pPr>
      <w:r w:rsidRPr="00972FFA">
        <w:rPr>
          <w:rFonts w:ascii="Times New Roman" w:hAnsi="Times New Roman"/>
        </w:rPr>
        <w:t>How long were you in a relationship with this romantic partner?</w:t>
      </w:r>
    </w:p>
    <w:p w:rsidR="00DD2E5B" w:rsidRPr="00972FFA" w:rsidRDefault="00DD2E5B" w:rsidP="009435C1">
      <w:pPr>
        <w:spacing w:after="100" w:afterAutospacing="1" w:line="240" w:lineRule="auto"/>
        <w:rPr>
          <w:rFonts w:ascii="Times New Roman" w:hAnsi="Times New Roman"/>
        </w:rPr>
      </w:pPr>
      <w:r w:rsidRPr="00972FFA">
        <w:rPr>
          <w:rFonts w:ascii="Times New Roman" w:hAnsi="Times New Roman"/>
        </w:rPr>
        <w:t>How long ago did the breakup occur?</w:t>
      </w:r>
    </w:p>
    <w:p w:rsidR="00DD2E5B" w:rsidRPr="00972FFA" w:rsidRDefault="00DD2E5B" w:rsidP="009435C1">
      <w:pPr>
        <w:spacing w:after="100" w:afterAutospacing="1" w:line="240" w:lineRule="auto"/>
        <w:rPr>
          <w:rFonts w:ascii="Times New Roman" w:hAnsi="Times New Roman"/>
        </w:rPr>
      </w:pPr>
      <w:r w:rsidRPr="00972FFA">
        <w:rPr>
          <w:rFonts w:ascii="Times New Roman" w:hAnsi="Times New Roman"/>
        </w:rPr>
        <w:t>Was it a divorce or breakup?</w:t>
      </w:r>
    </w:p>
    <w:p w:rsidR="00DD2E5B" w:rsidRPr="00972FFA" w:rsidRDefault="00DD2E5B" w:rsidP="009435C1">
      <w:pPr>
        <w:rPr>
          <w:rFonts w:ascii="Times New Roman" w:hAnsi="Times New Roman"/>
        </w:rPr>
      </w:pPr>
      <w:r w:rsidRPr="00972FFA">
        <w:rPr>
          <w:rFonts w:ascii="Times New Roman" w:hAnsi="Times New Roman"/>
        </w:rPr>
        <w:t>Who initiated the breakup?</w:t>
      </w:r>
    </w:p>
    <w:p w:rsidR="00DD2E5B" w:rsidRPr="00972FFA" w:rsidRDefault="00DD2E5B" w:rsidP="009435C1">
      <w:pPr>
        <w:rPr>
          <w:rFonts w:ascii="Times New Roman" w:hAnsi="Times New Roman"/>
        </w:rPr>
      </w:pPr>
    </w:p>
    <w:p w:rsidR="00DD2E5B" w:rsidRPr="00972FFA" w:rsidRDefault="00DD2E5B" w:rsidP="009435C1">
      <w:pPr>
        <w:rPr>
          <w:rFonts w:ascii="Times New Roman" w:hAnsi="Times New Roman"/>
        </w:rPr>
      </w:pPr>
      <w:r w:rsidRPr="00972FFA">
        <w:rPr>
          <w:rFonts w:ascii="Times New Roman" w:hAnsi="Times New Roman"/>
        </w:rPr>
        <w:t>2)  Tell your story of the loss of your romantic partner and the effect this had on your job.</w:t>
      </w:r>
    </w:p>
    <w:p w:rsidR="00DD2E5B" w:rsidRPr="00972FFA" w:rsidRDefault="00DD2E5B" w:rsidP="009435C1">
      <w:pPr>
        <w:rPr>
          <w:rFonts w:ascii="Times New Roman" w:hAnsi="Times New Roman"/>
        </w:rPr>
      </w:pPr>
    </w:p>
    <w:p w:rsidR="00DD2E5B" w:rsidRPr="00972FFA" w:rsidRDefault="00DD2E5B" w:rsidP="009435C1">
      <w:pPr>
        <w:rPr>
          <w:rFonts w:ascii="Times New Roman" w:hAnsi="Times New Roman"/>
        </w:rPr>
      </w:pPr>
      <w:r w:rsidRPr="00972FFA">
        <w:rPr>
          <w:rFonts w:ascii="Times New Roman" w:hAnsi="Times New Roman"/>
        </w:rPr>
        <w:t>3)  After the breakup, how did you feel when you were going to work?  Could you do your job as well as you usually did?</w:t>
      </w:r>
    </w:p>
    <w:p w:rsidR="00DD2E5B" w:rsidRPr="00972FFA" w:rsidRDefault="00DD2E5B" w:rsidP="009435C1">
      <w:pPr>
        <w:rPr>
          <w:rFonts w:ascii="Times New Roman" w:hAnsi="Times New Roman"/>
        </w:rPr>
      </w:pPr>
    </w:p>
    <w:p w:rsidR="00DD2E5B" w:rsidRPr="00972FFA" w:rsidRDefault="00DD2E5B" w:rsidP="009435C1">
      <w:pPr>
        <w:rPr>
          <w:rFonts w:ascii="Times New Roman" w:hAnsi="Times New Roman"/>
        </w:rPr>
      </w:pPr>
      <w:r w:rsidRPr="00972FFA">
        <w:rPr>
          <w:rFonts w:ascii="Times New Roman" w:hAnsi="Times New Roman"/>
        </w:rPr>
        <w:t xml:space="preserve">4)  Did you inform your </w:t>
      </w:r>
      <w:r w:rsidRPr="00972FFA">
        <w:rPr>
          <w:rFonts w:ascii="Times New Roman" w:hAnsi="Times New Roman"/>
          <w:b/>
        </w:rPr>
        <w:t>co-workers</w:t>
      </w:r>
      <w:r w:rsidRPr="00972FFA">
        <w:rPr>
          <w:rFonts w:ascii="Times New Roman" w:hAnsi="Times New Roman"/>
        </w:rPr>
        <w:t xml:space="preserve"> about your loss?  </w:t>
      </w:r>
    </w:p>
    <w:p w:rsidR="00DD2E5B" w:rsidRPr="00972FFA" w:rsidRDefault="00DD2E5B" w:rsidP="009435C1">
      <w:pPr>
        <w:ind w:left="720"/>
        <w:rPr>
          <w:rFonts w:ascii="Times New Roman" w:hAnsi="Times New Roman"/>
        </w:rPr>
      </w:pPr>
      <w:r w:rsidRPr="00972FFA">
        <w:rPr>
          <w:rFonts w:ascii="Times New Roman" w:hAnsi="Times New Roman"/>
        </w:rPr>
        <w:t xml:space="preserve">If </w:t>
      </w:r>
      <w:r w:rsidRPr="00972FFA">
        <w:rPr>
          <w:rFonts w:ascii="Times New Roman" w:hAnsi="Times New Roman"/>
          <w:u w:val="single"/>
        </w:rPr>
        <w:t>no</w:t>
      </w:r>
      <w:r w:rsidRPr="00972FFA">
        <w:rPr>
          <w:rFonts w:ascii="Times New Roman" w:hAnsi="Times New Roman"/>
        </w:rPr>
        <w:t>, why not?</w:t>
      </w:r>
    </w:p>
    <w:p w:rsidR="00DD2E5B" w:rsidRPr="00972FFA" w:rsidRDefault="00DD2E5B" w:rsidP="009435C1">
      <w:pPr>
        <w:ind w:left="720"/>
        <w:rPr>
          <w:rFonts w:ascii="Times New Roman" w:hAnsi="Times New Roman"/>
        </w:rPr>
      </w:pPr>
      <w:r w:rsidRPr="00972FFA">
        <w:rPr>
          <w:rFonts w:ascii="Times New Roman" w:hAnsi="Times New Roman"/>
        </w:rPr>
        <w:t xml:space="preserve">If </w:t>
      </w:r>
      <w:r w:rsidRPr="00972FFA">
        <w:rPr>
          <w:rFonts w:ascii="Times New Roman" w:hAnsi="Times New Roman"/>
          <w:u w:val="single"/>
        </w:rPr>
        <w:t>yes</w:t>
      </w:r>
      <w:r w:rsidRPr="00972FFA">
        <w:rPr>
          <w:rFonts w:ascii="Times New Roman" w:hAnsi="Times New Roman"/>
        </w:rPr>
        <w:t>…</w:t>
      </w:r>
    </w:p>
    <w:p w:rsidR="00DD2E5B" w:rsidRPr="00972FFA" w:rsidRDefault="00DD2E5B" w:rsidP="009435C1">
      <w:pPr>
        <w:ind w:left="720"/>
        <w:rPr>
          <w:rFonts w:ascii="Times New Roman" w:hAnsi="Times New Roman"/>
        </w:rPr>
      </w:pPr>
      <w:r w:rsidRPr="00972FFA">
        <w:rPr>
          <w:rFonts w:ascii="Times New Roman" w:hAnsi="Times New Roman"/>
        </w:rPr>
        <w:t>4a)  How did they react?</w:t>
      </w:r>
    </w:p>
    <w:p w:rsidR="00DD2E5B" w:rsidRPr="00972FFA" w:rsidRDefault="00DD2E5B" w:rsidP="009435C1">
      <w:pPr>
        <w:ind w:left="720"/>
        <w:rPr>
          <w:rFonts w:ascii="Times New Roman" w:hAnsi="Times New Roman"/>
        </w:rPr>
      </w:pPr>
      <w:r w:rsidRPr="00972FFA">
        <w:rPr>
          <w:rFonts w:ascii="Times New Roman" w:hAnsi="Times New Roman"/>
        </w:rPr>
        <w:t>4b)  What did your co-workers do to help you?</w:t>
      </w:r>
    </w:p>
    <w:p w:rsidR="00DD2E5B" w:rsidRPr="00972FFA" w:rsidRDefault="00DD2E5B" w:rsidP="009435C1">
      <w:pPr>
        <w:rPr>
          <w:rFonts w:ascii="Times New Roman" w:hAnsi="Times New Roman"/>
        </w:rPr>
      </w:pPr>
    </w:p>
    <w:p w:rsidR="00DD2E5B" w:rsidRPr="00972FFA" w:rsidRDefault="00DD2E5B" w:rsidP="009435C1">
      <w:pPr>
        <w:rPr>
          <w:rFonts w:ascii="Times New Roman" w:hAnsi="Times New Roman"/>
        </w:rPr>
      </w:pPr>
      <w:r w:rsidRPr="00972FFA">
        <w:rPr>
          <w:rFonts w:ascii="Times New Roman" w:hAnsi="Times New Roman"/>
        </w:rPr>
        <w:t xml:space="preserve">5)  Did you inform your </w:t>
      </w:r>
      <w:r w:rsidRPr="00972FFA">
        <w:rPr>
          <w:rFonts w:ascii="Times New Roman" w:hAnsi="Times New Roman"/>
          <w:b/>
        </w:rPr>
        <w:t>supervisor(s)</w:t>
      </w:r>
      <w:r w:rsidRPr="00972FFA">
        <w:rPr>
          <w:rFonts w:ascii="Times New Roman" w:hAnsi="Times New Roman"/>
        </w:rPr>
        <w:t xml:space="preserve"> about your loss?  </w:t>
      </w:r>
    </w:p>
    <w:p w:rsidR="00DD2E5B" w:rsidRPr="00972FFA" w:rsidRDefault="00DD2E5B" w:rsidP="009435C1">
      <w:pPr>
        <w:ind w:left="720"/>
        <w:rPr>
          <w:rFonts w:ascii="Times New Roman" w:hAnsi="Times New Roman"/>
        </w:rPr>
      </w:pPr>
      <w:r w:rsidRPr="00972FFA">
        <w:rPr>
          <w:rFonts w:ascii="Times New Roman" w:hAnsi="Times New Roman"/>
        </w:rPr>
        <w:t xml:space="preserve">If </w:t>
      </w:r>
      <w:r w:rsidRPr="00972FFA">
        <w:rPr>
          <w:rFonts w:ascii="Times New Roman" w:hAnsi="Times New Roman"/>
          <w:u w:val="single"/>
        </w:rPr>
        <w:t>no</w:t>
      </w:r>
      <w:r w:rsidRPr="00972FFA">
        <w:rPr>
          <w:rFonts w:ascii="Times New Roman" w:hAnsi="Times New Roman"/>
        </w:rPr>
        <w:t>, why not?</w:t>
      </w:r>
    </w:p>
    <w:p w:rsidR="00DD2E5B" w:rsidRPr="00972FFA" w:rsidRDefault="00DD2E5B" w:rsidP="009435C1">
      <w:pPr>
        <w:ind w:left="720"/>
        <w:rPr>
          <w:rFonts w:ascii="Times New Roman" w:hAnsi="Times New Roman"/>
        </w:rPr>
      </w:pPr>
      <w:r w:rsidRPr="00972FFA">
        <w:rPr>
          <w:rFonts w:ascii="Times New Roman" w:hAnsi="Times New Roman"/>
        </w:rPr>
        <w:lastRenderedPageBreak/>
        <w:t xml:space="preserve">If </w:t>
      </w:r>
      <w:r w:rsidRPr="00972FFA">
        <w:rPr>
          <w:rFonts w:ascii="Times New Roman" w:hAnsi="Times New Roman"/>
          <w:u w:val="single"/>
        </w:rPr>
        <w:t>yes</w:t>
      </w:r>
      <w:r w:rsidRPr="00972FFA">
        <w:rPr>
          <w:rFonts w:ascii="Times New Roman" w:hAnsi="Times New Roman"/>
        </w:rPr>
        <w:t>…</w:t>
      </w:r>
    </w:p>
    <w:p w:rsidR="00DD2E5B" w:rsidRPr="00972FFA" w:rsidRDefault="00DD2E5B" w:rsidP="009435C1">
      <w:pPr>
        <w:ind w:left="720"/>
        <w:rPr>
          <w:rFonts w:ascii="Times New Roman" w:hAnsi="Times New Roman"/>
        </w:rPr>
      </w:pPr>
      <w:r w:rsidRPr="00972FFA">
        <w:rPr>
          <w:rFonts w:ascii="Times New Roman" w:hAnsi="Times New Roman"/>
        </w:rPr>
        <w:t>5a)  Did your supervisor(s) acknowledge the loss?  How?</w:t>
      </w:r>
    </w:p>
    <w:p w:rsidR="00DD2E5B" w:rsidRPr="00972FFA" w:rsidRDefault="00DD2E5B" w:rsidP="009435C1">
      <w:pPr>
        <w:ind w:left="720"/>
        <w:rPr>
          <w:rFonts w:ascii="Times New Roman" w:hAnsi="Times New Roman"/>
        </w:rPr>
      </w:pPr>
      <w:r w:rsidRPr="00972FFA">
        <w:rPr>
          <w:rFonts w:ascii="Times New Roman" w:hAnsi="Times New Roman"/>
        </w:rPr>
        <w:t>5b)  Did your supervisor(s) account for the grief when assigning projects and evaluating your work?</w:t>
      </w:r>
    </w:p>
    <w:p w:rsidR="00DD2E5B" w:rsidRPr="00972FFA" w:rsidRDefault="00DD2E5B" w:rsidP="009435C1">
      <w:pPr>
        <w:ind w:left="720"/>
        <w:rPr>
          <w:rFonts w:ascii="Times New Roman" w:hAnsi="Times New Roman"/>
        </w:rPr>
      </w:pPr>
      <w:r w:rsidRPr="00972FFA">
        <w:rPr>
          <w:rFonts w:ascii="Times New Roman" w:hAnsi="Times New Roman"/>
        </w:rPr>
        <w:t>5c)  Did your supervisor(s) work with you to minimize the possible damaging effects of your grief on the workplace?</w:t>
      </w:r>
    </w:p>
    <w:p w:rsidR="00DD2E5B" w:rsidRPr="00972FFA" w:rsidRDefault="00DD2E5B" w:rsidP="009435C1">
      <w:pPr>
        <w:ind w:left="720"/>
        <w:rPr>
          <w:rFonts w:ascii="Times New Roman" w:hAnsi="Times New Roman"/>
        </w:rPr>
      </w:pPr>
      <w:r w:rsidRPr="00972FFA">
        <w:rPr>
          <w:rFonts w:ascii="Times New Roman" w:hAnsi="Times New Roman"/>
        </w:rPr>
        <w:t>5d)  Did your supervisor(s) offer support?  How?</w:t>
      </w:r>
    </w:p>
    <w:p w:rsidR="00DD2E5B" w:rsidRPr="00972FFA" w:rsidRDefault="00DD2E5B" w:rsidP="009435C1">
      <w:pPr>
        <w:ind w:left="720"/>
        <w:rPr>
          <w:rFonts w:ascii="Times New Roman" w:hAnsi="Times New Roman"/>
        </w:rPr>
      </w:pPr>
      <w:r w:rsidRPr="00972FFA">
        <w:rPr>
          <w:rFonts w:ascii="Times New Roman" w:hAnsi="Times New Roman"/>
        </w:rPr>
        <w:t>5e)  Did your supervisor(s) educate other employees about how they could respond to and help you?</w:t>
      </w:r>
    </w:p>
    <w:p w:rsidR="00DD2E5B" w:rsidRPr="00972FFA" w:rsidRDefault="00DD2E5B" w:rsidP="009435C1">
      <w:pPr>
        <w:rPr>
          <w:rFonts w:ascii="Times New Roman" w:hAnsi="Times New Roman"/>
        </w:rPr>
      </w:pPr>
    </w:p>
    <w:p w:rsidR="00DD2E5B" w:rsidRPr="00972FFA" w:rsidRDefault="00DD2E5B" w:rsidP="009435C1">
      <w:pPr>
        <w:rPr>
          <w:rFonts w:ascii="Times New Roman" w:hAnsi="Times New Roman"/>
        </w:rPr>
      </w:pPr>
      <w:r w:rsidRPr="00972FFA">
        <w:rPr>
          <w:rFonts w:ascii="Times New Roman" w:hAnsi="Times New Roman"/>
        </w:rPr>
        <w:t xml:space="preserve">6)  Was there any </w:t>
      </w:r>
      <w:r w:rsidRPr="00972FFA">
        <w:rPr>
          <w:rFonts w:ascii="Times New Roman" w:hAnsi="Times New Roman"/>
          <w:b/>
        </w:rPr>
        <w:t>organizational support</w:t>
      </w:r>
      <w:r w:rsidRPr="00972FFA">
        <w:rPr>
          <w:rFonts w:ascii="Times New Roman" w:hAnsi="Times New Roman"/>
        </w:rPr>
        <w:t xml:space="preserve">, such as policies and procedures, in place to support you? </w:t>
      </w:r>
    </w:p>
    <w:p w:rsidR="00DD2E5B" w:rsidRPr="00972FFA" w:rsidRDefault="00DD2E5B" w:rsidP="009435C1">
      <w:pPr>
        <w:rPr>
          <w:rFonts w:ascii="Times New Roman" w:hAnsi="Times New Roman"/>
        </w:rPr>
      </w:pPr>
    </w:p>
    <w:p w:rsidR="00DD2E5B" w:rsidRPr="00972FFA" w:rsidRDefault="00DD2E5B" w:rsidP="009435C1">
      <w:pPr>
        <w:rPr>
          <w:rFonts w:ascii="Times New Roman" w:hAnsi="Times New Roman"/>
        </w:rPr>
      </w:pPr>
      <w:r w:rsidRPr="00972FFA">
        <w:rPr>
          <w:rFonts w:ascii="Times New Roman" w:hAnsi="Times New Roman"/>
        </w:rPr>
        <w:t xml:space="preserve">7)  To help you cope with your grief and minimize its effects on your job, what do </w:t>
      </w:r>
      <w:r w:rsidRPr="00972FFA">
        <w:rPr>
          <w:rFonts w:ascii="Times New Roman" w:hAnsi="Times New Roman"/>
          <w:b/>
        </w:rPr>
        <w:t>you</w:t>
      </w:r>
      <w:r w:rsidRPr="00972FFA">
        <w:rPr>
          <w:rFonts w:ascii="Times New Roman" w:hAnsi="Times New Roman"/>
        </w:rPr>
        <w:t xml:space="preserve"> feel you need/needed from your supervisor(s)?... from your co-workers?… from your organizational policies?</w:t>
      </w:r>
    </w:p>
    <w:p w:rsidR="00DD2E5B" w:rsidRPr="00972FFA" w:rsidRDefault="00DD2E5B" w:rsidP="009435C1">
      <w:pPr>
        <w:rPr>
          <w:rFonts w:ascii="Times New Roman" w:hAnsi="Times New Roman"/>
        </w:rPr>
      </w:pPr>
    </w:p>
    <w:p w:rsidR="00DD2E5B" w:rsidRPr="00972FFA" w:rsidRDefault="00DD2E5B" w:rsidP="009435C1">
      <w:pPr>
        <w:rPr>
          <w:rFonts w:ascii="Times New Roman" w:hAnsi="Times New Roman"/>
        </w:rPr>
      </w:pPr>
      <w:r w:rsidRPr="00972FFA">
        <w:rPr>
          <w:rFonts w:ascii="Times New Roman" w:hAnsi="Times New Roman"/>
        </w:rPr>
        <w:t>8)  Is there anything else you want to say that was not included in my questions?</w:t>
      </w:r>
    </w:p>
    <w:p w:rsidR="00DD2E5B" w:rsidRPr="00972FFA" w:rsidRDefault="00DD2E5B" w:rsidP="009435C1">
      <w:pPr>
        <w:rPr>
          <w:rFonts w:ascii="Times New Roman" w:hAnsi="Times New Roman"/>
        </w:rPr>
      </w:pPr>
    </w:p>
    <w:p w:rsidR="00DD2E5B" w:rsidRPr="00972FFA" w:rsidRDefault="00DD2E5B" w:rsidP="009435C1">
      <w:pPr>
        <w:rPr>
          <w:rFonts w:ascii="Times New Roman" w:hAnsi="Times New Roman"/>
        </w:rPr>
      </w:pPr>
    </w:p>
    <w:p w:rsidR="00DD2E5B" w:rsidRPr="00972FFA" w:rsidRDefault="00DD2E5B" w:rsidP="009435C1">
      <w:pPr>
        <w:rPr>
          <w:rFonts w:ascii="Times New Roman" w:hAnsi="Times New Roman"/>
        </w:rPr>
      </w:pPr>
      <w:r w:rsidRPr="00972FFA">
        <w:rPr>
          <w:rFonts w:ascii="Times New Roman" w:hAnsi="Times New Roman"/>
        </w:rPr>
        <w:t>Do you know anyone else you can refer to us as a subject for this study?</w:t>
      </w:r>
    </w:p>
    <w:p w:rsidR="00DD2E5B" w:rsidRPr="00972FFA" w:rsidRDefault="00DD2E5B" w:rsidP="009435C1">
      <w:pPr>
        <w:ind w:left="720"/>
        <w:rPr>
          <w:rFonts w:ascii="Times New Roman" w:hAnsi="Times New Roman"/>
        </w:rPr>
      </w:pPr>
    </w:p>
    <w:p w:rsidR="00DD2E5B" w:rsidRPr="00EC6B09" w:rsidRDefault="00DD2E5B" w:rsidP="00EC6B09">
      <w:pPr>
        <w:ind w:left="720" w:hanging="720"/>
        <w:rPr>
          <w:rFonts w:ascii="Times New Roman" w:hAnsi="Times New Roman"/>
          <w:sz w:val="24"/>
          <w:szCs w:val="24"/>
        </w:rPr>
      </w:pPr>
    </w:p>
    <w:p w:rsidR="00DD2E5B" w:rsidRPr="003B669E" w:rsidRDefault="00DD2E5B" w:rsidP="00C41C88">
      <w:pPr>
        <w:rPr>
          <w:rFonts w:ascii="Times New Roman" w:hAnsi="Times New Roman"/>
          <w:sz w:val="24"/>
          <w:szCs w:val="24"/>
        </w:rPr>
      </w:pPr>
    </w:p>
    <w:p w:rsidR="00DD2E5B" w:rsidRPr="003B669E" w:rsidRDefault="00DD2E5B" w:rsidP="00C41C88">
      <w:pPr>
        <w:rPr>
          <w:rFonts w:ascii="Times New Roman" w:hAnsi="Times New Roman"/>
          <w:sz w:val="24"/>
          <w:szCs w:val="24"/>
        </w:rPr>
      </w:pPr>
    </w:p>
    <w:p w:rsidR="00DD2E5B" w:rsidRPr="003B669E" w:rsidRDefault="00DD2E5B" w:rsidP="00C41C88">
      <w:pPr>
        <w:rPr>
          <w:rFonts w:ascii="Times New Roman" w:hAnsi="Times New Roman"/>
          <w:sz w:val="24"/>
          <w:szCs w:val="24"/>
        </w:rPr>
      </w:pPr>
    </w:p>
    <w:p w:rsidR="00DD2E5B" w:rsidRPr="003B669E" w:rsidRDefault="00DD2E5B" w:rsidP="00C41C88">
      <w:pPr>
        <w:rPr>
          <w:rFonts w:ascii="Times New Roman" w:hAnsi="Times New Roman"/>
          <w:sz w:val="24"/>
          <w:szCs w:val="24"/>
        </w:rPr>
      </w:pPr>
    </w:p>
    <w:p w:rsidR="00DD2E5B" w:rsidRDefault="00DD2E5B"/>
    <w:sectPr w:rsidR="00DD2E5B" w:rsidSect="00FB7BE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3BE" w:rsidRDefault="002E43BE" w:rsidP="00C50468">
      <w:pPr>
        <w:spacing w:after="0" w:line="240" w:lineRule="auto"/>
      </w:pPr>
      <w:r>
        <w:separator/>
      </w:r>
    </w:p>
  </w:endnote>
  <w:endnote w:type="continuationSeparator" w:id="0">
    <w:p w:rsidR="002E43BE" w:rsidRDefault="002E43BE" w:rsidP="00C50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5F" w:rsidRDefault="007260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5B" w:rsidRDefault="00A54485">
    <w:pPr>
      <w:pStyle w:val="Footer"/>
      <w:jc w:val="right"/>
    </w:pPr>
    <w:fldSimple w:instr=" PAGE   \* MERGEFORMAT ">
      <w:r w:rsidR="0072605F">
        <w:rPr>
          <w:noProof/>
        </w:rPr>
        <w:t>3</w:t>
      </w:r>
    </w:fldSimple>
  </w:p>
  <w:p w:rsidR="00DD2E5B" w:rsidRDefault="00DD2E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5F" w:rsidRDefault="00726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3BE" w:rsidRDefault="002E43BE" w:rsidP="00C50468">
      <w:pPr>
        <w:spacing w:after="0" w:line="240" w:lineRule="auto"/>
      </w:pPr>
      <w:r>
        <w:separator/>
      </w:r>
    </w:p>
  </w:footnote>
  <w:footnote w:type="continuationSeparator" w:id="0">
    <w:p w:rsidR="002E43BE" w:rsidRDefault="002E43BE" w:rsidP="00C50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5F" w:rsidRDefault="007260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0063" o:spid="_x0000_s4098" type="#_x0000_t136" style="position:absolute;margin-left:0;margin-top:0;width:555.6pt;height:104.15pt;rotation:315;z-index:-251654144;mso-position-horizontal:center;mso-position-horizontal-relative:margin;mso-position-vertical:center;mso-position-vertical-relative:margin" o:allowincell="f" fillcolor="silver" stroked="f">
          <v:fill opacity=".5"/>
          <v:textpath style="font-family:&quot;Calibri&quot;;font-size:1pt" string="Work-in-progres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5B" w:rsidRPr="00D22A46" w:rsidRDefault="0072605F">
    <w:pPr>
      <w:pStyle w:val="Header"/>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0064" o:spid="_x0000_s4099" type="#_x0000_t136" style="position:absolute;margin-left:0;margin-top:0;width:555.6pt;height:104.15pt;rotation:315;z-index:-251652096;mso-position-horizontal:center;mso-position-horizontal-relative:margin;mso-position-vertical:center;mso-position-vertical-relative:margin" o:allowincell="f" fillcolor="silver" stroked="f">
          <v:fill opacity=".5"/>
          <v:textpath style="font-family:&quot;Calibri&quot;;font-size:1pt" string="Work-in-progress"/>
        </v:shape>
      </w:pict>
    </w:r>
    <w:r w:rsidR="00770B26">
      <w:rPr>
        <w:sz w:val="18"/>
      </w:rPr>
      <w:t>Version dated July 1</w:t>
    </w:r>
    <w:r w:rsidR="00DD2E5B" w:rsidRPr="00D22A46">
      <w:rPr>
        <w:sz w:val="18"/>
      </w:rPr>
      <w:t>, 2010</w:t>
    </w:r>
  </w:p>
  <w:p w:rsidR="00DD2E5B" w:rsidRDefault="00DD2E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5F" w:rsidRDefault="007260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0062" o:spid="_x0000_s4097" type="#_x0000_t136" style="position:absolute;margin-left:0;margin-top:0;width:555.6pt;height:104.15pt;rotation:315;z-index:-251656192;mso-position-horizontal:center;mso-position-horizontal-relative:margin;mso-position-vertical:center;mso-position-vertical-relative:margin" o:allowincell="f" fillcolor="silver" stroked="f">
          <v:fill opacity=".5"/>
          <v:textpath style="font-family:&quot;Calibri&quot;;font-size:1pt" string="Work-in-progres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756"/>
    <w:multiLevelType w:val="hybridMultilevel"/>
    <w:tmpl w:val="2FD0CFB4"/>
    <w:lvl w:ilvl="0" w:tplc="D6F407DE">
      <w:numFmt w:val="bullet"/>
      <w:lvlText w:val=""/>
      <w:lvlJc w:val="left"/>
      <w:pPr>
        <w:ind w:left="720" w:hanging="360"/>
      </w:pPr>
      <w:rPr>
        <w:rFonts w:ascii="Symbol" w:eastAsia="Times New Roman"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B757B"/>
    <w:multiLevelType w:val="hybridMultilevel"/>
    <w:tmpl w:val="6A908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567DD"/>
    <w:multiLevelType w:val="hybridMultilevel"/>
    <w:tmpl w:val="A1FE1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90171C"/>
    <w:multiLevelType w:val="hybridMultilevel"/>
    <w:tmpl w:val="6540B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5188D"/>
    <w:rsid w:val="0000040B"/>
    <w:rsid w:val="0003414E"/>
    <w:rsid w:val="00042576"/>
    <w:rsid w:val="00045E7F"/>
    <w:rsid w:val="000460A2"/>
    <w:rsid w:val="00056969"/>
    <w:rsid w:val="000577CC"/>
    <w:rsid w:val="00065ED5"/>
    <w:rsid w:val="00071CE1"/>
    <w:rsid w:val="000724A7"/>
    <w:rsid w:val="00074A2C"/>
    <w:rsid w:val="000753A7"/>
    <w:rsid w:val="00075AA7"/>
    <w:rsid w:val="00076427"/>
    <w:rsid w:val="00077101"/>
    <w:rsid w:val="000822BD"/>
    <w:rsid w:val="00084063"/>
    <w:rsid w:val="00091E87"/>
    <w:rsid w:val="00091EF4"/>
    <w:rsid w:val="00092730"/>
    <w:rsid w:val="00093CCE"/>
    <w:rsid w:val="000A4829"/>
    <w:rsid w:val="000B3B29"/>
    <w:rsid w:val="000B5E8C"/>
    <w:rsid w:val="000B7F4B"/>
    <w:rsid w:val="000D3B9C"/>
    <w:rsid w:val="000E2B80"/>
    <w:rsid w:val="000F4A7E"/>
    <w:rsid w:val="00101399"/>
    <w:rsid w:val="00102518"/>
    <w:rsid w:val="00105EE0"/>
    <w:rsid w:val="00125C16"/>
    <w:rsid w:val="00126A11"/>
    <w:rsid w:val="00130D5D"/>
    <w:rsid w:val="0014337B"/>
    <w:rsid w:val="0014358F"/>
    <w:rsid w:val="00144B37"/>
    <w:rsid w:val="0014509C"/>
    <w:rsid w:val="00163DC1"/>
    <w:rsid w:val="00176D70"/>
    <w:rsid w:val="00197796"/>
    <w:rsid w:val="001A0F56"/>
    <w:rsid w:val="001A23F0"/>
    <w:rsid w:val="001A43CD"/>
    <w:rsid w:val="001A4EC5"/>
    <w:rsid w:val="001B4363"/>
    <w:rsid w:val="001D68F9"/>
    <w:rsid w:val="001D7D26"/>
    <w:rsid w:val="001E4915"/>
    <w:rsid w:val="001F2F5F"/>
    <w:rsid w:val="001F4814"/>
    <w:rsid w:val="001F4E4A"/>
    <w:rsid w:val="001F79EF"/>
    <w:rsid w:val="0020366B"/>
    <w:rsid w:val="00213A0C"/>
    <w:rsid w:val="00214064"/>
    <w:rsid w:val="00216AC5"/>
    <w:rsid w:val="00254A16"/>
    <w:rsid w:val="00254BC6"/>
    <w:rsid w:val="00260DA8"/>
    <w:rsid w:val="00277227"/>
    <w:rsid w:val="002809CA"/>
    <w:rsid w:val="00280B83"/>
    <w:rsid w:val="00281983"/>
    <w:rsid w:val="002844A6"/>
    <w:rsid w:val="002972D6"/>
    <w:rsid w:val="002A2CF6"/>
    <w:rsid w:val="002B1CB1"/>
    <w:rsid w:val="002B43AC"/>
    <w:rsid w:val="002B71C0"/>
    <w:rsid w:val="002C3A33"/>
    <w:rsid w:val="002E014E"/>
    <w:rsid w:val="002E1DB0"/>
    <w:rsid w:val="002E43BE"/>
    <w:rsid w:val="002F094E"/>
    <w:rsid w:val="002F12FE"/>
    <w:rsid w:val="002F766A"/>
    <w:rsid w:val="003069A6"/>
    <w:rsid w:val="00310282"/>
    <w:rsid w:val="0031226E"/>
    <w:rsid w:val="0031709E"/>
    <w:rsid w:val="00317839"/>
    <w:rsid w:val="00321829"/>
    <w:rsid w:val="00325DB4"/>
    <w:rsid w:val="00334973"/>
    <w:rsid w:val="00347929"/>
    <w:rsid w:val="00350EC1"/>
    <w:rsid w:val="00362EF3"/>
    <w:rsid w:val="00371142"/>
    <w:rsid w:val="00375DA0"/>
    <w:rsid w:val="003948CC"/>
    <w:rsid w:val="003A21C5"/>
    <w:rsid w:val="003A2D69"/>
    <w:rsid w:val="003A5784"/>
    <w:rsid w:val="003B43E7"/>
    <w:rsid w:val="003B669E"/>
    <w:rsid w:val="003C49DB"/>
    <w:rsid w:val="003D2ABB"/>
    <w:rsid w:val="003E0C2D"/>
    <w:rsid w:val="003E5637"/>
    <w:rsid w:val="003F7634"/>
    <w:rsid w:val="00401E6F"/>
    <w:rsid w:val="00406C1D"/>
    <w:rsid w:val="00427908"/>
    <w:rsid w:val="0043096D"/>
    <w:rsid w:val="00434436"/>
    <w:rsid w:val="00443D68"/>
    <w:rsid w:val="00445D68"/>
    <w:rsid w:val="004521F3"/>
    <w:rsid w:val="0045645F"/>
    <w:rsid w:val="0045666A"/>
    <w:rsid w:val="00465379"/>
    <w:rsid w:val="00467B21"/>
    <w:rsid w:val="00471334"/>
    <w:rsid w:val="00473C5A"/>
    <w:rsid w:val="00475B38"/>
    <w:rsid w:val="00482FEE"/>
    <w:rsid w:val="0049309A"/>
    <w:rsid w:val="00497C1F"/>
    <w:rsid w:val="004B0006"/>
    <w:rsid w:val="004B0311"/>
    <w:rsid w:val="004C15E9"/>
    <w:rsid w:val="004C66D6"/>
    <w:rsid w:val="004D05AD"/>
    <w:rsid w:val="004D737C"/>
    <w:rsid w:val="004E2BFF"/>
    <w:rsid w:val="004E3691"/>
    <w:rsid w:val="004F0DD1"/>
    <w:rsid w:val="004F704B"/>
    <w:rsid w:val="00504EA4"/>
    <w:rsid w:val="00507CFA"/>
    <w:rsid w:val="0051719F"/>
    <w:rsid w:val="00526ED2"/>
    <w:rsid w:val="005551D8"/>
    <w:rsid w:val="0056156A"/>
    <w:rsid w:val="00561A7E"/>
    <w:rsid w:val="00565D18"/>
    <w:rsid w:val="00573F34"/>
    <w:rsid w:val="0057435F"/>
    <w:rsid w:val="00577770"/>
    <w:rsid w:val="00592E5A"/>
    <w:rsid w:val="005958DA"/>
    <w:rsid w:val="005B1984"/>
    <w:rsid w:val="005B1F89"/>
    <w:rsid w:val="005B49BF"/>
    <w:rsid w:val="005B7FDD"/>
    <w:rsid w:val="005D10B7"/>
    <w:rsid w:val="005D165B"/>
    <w:rsid w:val="005D41E1"/>
    <w:rsid w:val="005D61A7"/>
    <w:rsid w:val="005E031F"/>
    <w:rsid w:val="005E03A1"/>
    <w:rsid w:val="005E325C"/>
    <w:rsid w:val="005F3066"/>
    <w:rsid w:val="005F509E"/>
    <w:rsid w:val="00603AF4"/>
    <w:rsid w:val="006063CA"/>
    <w:rsid w:val="006141F6"/>
    <w:rsid w:val="00616D30"/>
    <w:rsid w:val="006224BF"/>
    <w:rsid w:val="00645B17"/>
    <w:rsid w:val="00646CD8"/>
    <w:rsid w:val="006541F9"/>
    <w:rsid w:val="00657FD1"/>
    <w:rsid w:val="0066775A"/>
    <w:rsid w:val="006710CA"/>
    <w:rsid w:val="00691F70"/>
    <w:rsid w:val="0069201A"/>
    <w:rsid w:val="00697668"/>
    <w:rsid w:val="006A2AD6"/>
    <w:rsid w:val="006A5127"/>
    <w:rsid w:val="006B465C"/>
    <w:rsid w:val="006B48A0"/>
    <w:rsid w:val="006B601C"/>
    <w:rsid w:val="006C07DA"/>
    <w:rsid w:val="006D58E9"/>
    <w:rsid w:val="006D7314"/>
    <w:rsid w:val="006E0E21"/>
    <w:rsid w:val="006E3C79"/>
    <w:rsid w:val="006E7FED"/>
    <w:rsid w:val="006F5680"/>
    <w:rsid w:val="006F6165"/>
    <w:rsid w:val="007061BC"/>
    <w:rsid w:val="007168ED"/>
    <w:rsid w:val="0072605F"/>
    <w:rsid w:val="007304F0"/>
    <w:rsid w:val="0074036E"/>
    <w:rsid w:val="007471D0"/>
    <w:rsid w:val="00751423"/>
    <w:rsid w:val="00751C7B"/>
    <w:rsid w:val="0075327E"/>
    <w:rsid w:val="00753C11"/>
    <w:rsid w:val="00760CB8"/>
    <w:rsid w:val="00765118"/>
    <w:rsid w:val="00770B26"/>
    <w:rsid w:val="007A4F76"/>
    <w:rsid w:val="007A5A3B"/>
    <w:rsid w:val="007A5DCB"/>
    <w:rsid w:val="007A7AAB"/>
    <w:rsid w:val="007B40A0"/>
    <w:rsid w:val="007C0E17"/>
    <w:rsid w:val="007D0D61"/>
    <w:rsid w:val="007D230C"/>
    <w:rsid w:val="007D2B06"/>
    <w:rsid w:val="007D622C"/>
    <w:rsid w:val="007E1FF1"/>
    <w:rsid w:val="007E3C7A"/>
    <w:rsid w:val="007E4148"/>
    <w:rsid w:val="007F1691"/>
    <w:rsid w:val="0080480B"/>
    <w:rsid w:val="00811726"/>
    <w:rsid w:val="0082686E"/>
    <w:rsid w:val="008477F8"/>
    <w:rsid w:val="00853508"/>
    <w:rsid w:val="00854F4A"/>
    <w:rsid w:val="00860E90"/>
    <w:rsid w:val="00863FD3"/>
    <w:rsid w:val="00865573"/>
    <w:rsid w:val="008677CE"/>
    <w:rsid w:val="008772EE"/>
    <w:rsid w:val="00886A26"/>
    <w:rsid w:val="008908A0"/>
    <w:rsid w:val="008B32F3"/>
    <w:rsid w:val="008C18A6"/>
    <w:rsid w:val="008C4CF9"/>
    <w:rsid w:val="008C5781"/>
    <w:rsid w:val="008D0B07"/>
    <w:rsid w:val="008D6926"/>
    <w:rsid w:val="008E7D3A"/>
    <w:rsid w:val="008F4BBA"/>
    <w:rsid w:val="00900651"/>
    <w:rsid w:val="009035A8"/>
    <w:rsid w:val="00904690"/>
    <w:rsid w:val="00920638"/>
    <w:rsid w:val="00920E8E"/>
    <w:rsid w:val="009244D5"/>
    <w:rsid w:val="0092564D"/>
    <w:rsid w:val="009435C1"/>
    <w:rsid w:val="00945D35"/>
    <w:rsid w:val="00950397"/>
    <w:rsid w:val="00950A2C"/>
    <w:rsid w:val="0095188D"/>
    <w:rsid w:val="009521CC"/>
    <w:rsid w:val="0095286A"/>
    <w:rsid w:val="00956845"/>
    <w:rsid w:val="00960CCC"/>
    <w:rsid w:val="00972FFA"/>
    <w:rsid w:val="009826F1"/>
    <w:rsid w:val="00990F17"/>
    <w:rsid w:val="00997524"/>
    <w:rsid w:val="009A7C62"/>
    <w:rsid w:val="009B4C8A"/>
    <w:rsid w:val="009B7A8F"/>
    <w:rsid w:val="009C3CA5"/>
    <w:rsid w:val="009D2B20"/>
    <w:rsid w:val="009D6C0E"/>
    <w:rsid w:val="009F0BF3"/>
    <w:rsid w:val="009F6693"/>
    <w:rsid w:val="009F6825"/>
    <w:rsid w:val="00A11E77"/>
    <w:rsid w:val="00A16A0E"/>
    <w:rsid w:val="00A23FAB"/>
    <w:rsid w:val="00A414BE"/>
    <w:rsid w:val="00A41ACD"/>
    <w:rsid w:val="00A54485"/>
    <w:rsid w:val="00A552CF"/>
    <w:rsid w:val="00A560FD"/>
    <w:rsid w:val="00A57BFC"/>
    <w:rsid w:val="00A605C2"/>
    <w:rsid w:val="00A613EB"/>
    <w:rsid w:val="00A61A5C"/>
    <w:rsid w:val="00A63C49"/>
    <w:rsid w:val="00A66E70"/>
    <w:rsid w:val="00A80D89"/>
    <w:rsid w:val="00A86815"/>
    <w:rsid w:val="00A87C65"/>
    <w:rsid w:val="00A94873"/>
    <w:rsid w:val="00AA19F7"/>
    <w:rsid w:val="00AA74A9"/>
    <w:rsid w:val="00AB04EE"/>
    <w:rsid w:val="00AB3AD0"/>
    <w:rsid w:val="00AB47FA"/>
    <w:rsid w:val="00AB4E30"/>
    <w:rsid w:val="00AC1655"/>
    <w:rsid w:val="00AC2B84"/>
    <w:rsid w:val="00AE0235"/>
    <w:rsid w:val="00AF1ECC"/>
    <w:rsid w:val="00AF1F03"/>
    <w:rsid w:val="00B04C9C"/>
    <w:rsid w:val="00B13605"/>
    <w:rsid w:val="00B279BD"/>
    <w:rsid w:val="00B4545B"/>
    <w:rsid w:val="00B45AC2"/>
    <w:rsid w:val="00B46FF3"/>
    <w:rsid w:val="00B5380B"/>
    <w:rsid w:val="00B55BEB"/>
    <w:rsid w:val="00B56A4E"/>
    <w:rsid w:val="00B56B8E"/>
    <w:rsid w:val="00B63DA1"/>
    <w:rsid w:val="00B71D09"/>
    <w:rsid w:val="00B80006"/>
    <w:rsid w:val="00B81820"/>
    <w:rsid w:val="00B818A6"/>
    <w:rsid w:val="00B855CE"/>
    <w:rsid w:val="00B9508A"/>
    <w:rsid w:val="00B9633D"/>
    <w:rsid w:val="00BB494D"/>
    <w:rsid w:val="00BB7DF3"/>
    <w:rsid w:val="00BD7981"/>
    <w:rsid w:val="00BE097B"/>
    <w:rsid w:val="00BE2077"/>
    <w:rsid w:val="00BE2682"/>
    <w:rsid w:val="00BE4AB8"/>
    <w:rsid w:val="00BE7708"/>
    <w:rsid w:val="00BF5C96"/>
    <w:rsid w:val="00BF6196"/>
    <w:rsid w:val="00C00DF1"/>
    <w:rsid w:val="00C05458"/>
    <w:rsid w:val="00C15144"/>
    <w:rsid w:val="00C15E41"/>
    <w:rsid w:val="00C23FE5"/>
    <w:rsid w:val="00C2442E"/>
    <w:rsid w:val="00C40A7B"/>
    <w:rsid w:val="00C41C88"/>
    <w:rsid w:val="00C42DC2"/>
    <w:rsid w:val="00C433D2"/>
    <w:rsid w:val="00C436CE"/>
    <w:rsid w:val="00C50468"/>
    <w:rsid w:val="00C54950"/>
    <w:rsid w:val="00C6202C"/>
    <w:rsid w:val="00C676F2"/>
    <w:rsid w:val="00C72AA5"/>
    <w:rsid w:val="00C77E27"/>
    <w:rsid w:val="00C810F9"/>
    <w:rsid w:val="00C84CBD"/>
    <w:rsid w:val="00C86928"/>
    <w:rsid w:val="00C925A4"/>
    <w:rsid w:val="00C96B4D"/>
    <w:rsid w:val="00CA0068"/>
    <w:rsid w:val="00CA5C97"/>
    <w:rsid w:val="00CC4535"/>
    <w:rsid w:val="00CE2FB6"/>
    <w:rsid w:val="00CE6715"/>
    <w:rsid w:val="00CF1965"/>
    <w:rsid w:val="00CF29FA"/>
    <w:rsid w:val="00CF5A38"/>
    <w:rsid w:val="00D01ACB"/>
    <w:rsid w:val="00D10780"/>
    <w:rsid w:val="00D22A46"/>
    <w:rsid w:val="00D476B5"/>
    <w:rsid w:val="00D5160C"/>
    <w:rsid w:val="00D73382"/>
    <w:rsid w:val="00D73F7E"/>
    <w:rsid w:val="00D94F4E"/>
    <w:rsid w:val="00DA3614"/>
    <w:rsid w:val="00DB4A6E"/>
    <w:rsid w:val="00DC5B8B"/>
    <w:rsid w:val="00DD2E5B"/>
    <w:rsid w:val="00DD39D9"/>
    <w:rsid w:val="00DD3E87"/>
    <w:rsid w:val="00DE13B5"/>
    <w:rsid w:val="00DE1B5B"/>
    <w:rsid w:val="00DE2462"/>
    <w:rsid w:val="00DF454A"/>
    <w:rsid w:val="00DF79D0"/>
    <w:rsid w:val="00E017E9"/>
    <w:rsid w:val="00E13E75"/>
    <w:rsid w:val="00E158DE"/>
    <w:rsid w:val="00E2016D"/>
    <w:rsid w:val="00E246E3"/>
    <w:rsid w:val="00E26175"/>
    <w:rsid w:val="00E32B56"/>
    <w:rsid w:val="00E54269"/>
    <w:rsid w:val="00E64659"/>
    <w:rsid w:val="00E66742"/>
    <w:rsid w:val="00E70603"/>
    <w:rsid w:val="00E72959"/>
    <w:rsid w:val="00E75E9F"/>
    <w:rsid w:val="00E80626"/>
    <w:rsid w:val="00E84708"/>
    <w:rsid w:val="00E868C2"/>
    <w:rsid w:val="00E9393D"/>
    <w:rsid w:val="00E9788F"/>
    <w:rsid w:val="00EA09CD"/>
    <w:rsid w:val="00EB243F"/>
    <w:rsid w:val="00EC03B4"/>
    <w:rsid w:val="00EC1557"/>
    <w:rsid w:val="00EC6B09"/>
    <w:rsid w:val="00ED1CA3"/>
    <w:rsid w:val="00ED2C01"/>
    <w:rsid w:val="00ED6A2B"/>
    <w:rsid w:val="00EE1066"/>
    <w:rsid w:val="00EE470E"/>
    <w:rsid w:val="00EE6075"/>
    <w:rsid w:val="00EE7097"/>
    <w:rsid w:val="00EE729A"/>
    <w:rsid w:val="00EF010A"/>
    <w:rsid w:val="00EF4087"/>
    <w:rsid w:val="00F03833"/>
    <w:rsid w:val="00F06B57"/>
    <w:rsid w:val="00F139CF"/>
    <w:rsid w:val="00F24F9A"/>
    <w:rsid w:val="00F26DB6"/>
    <w:rsid w:val="00F36673"/>
    <w:rsid w:val="00F3733A"/>
    <w:rsid w:val="00F501CB"/>
    <w:rsid w:val="00F561CA"/>
    <w:rsid w:val="00F61E22"/>
    <w:rsid w:val="00F738C5"/>
    <w:rsid w:val="00F752C2"/>
    <w:rsid w:val="00F76AEA"/>
    <w:rsid w:val="00F77C03"/>
    <w:rsid w:val="00F83648"/>
    <w:rsid w:val="00F9148C"/>
    <w:rsid w:val="00F931B8"/>
    <w:rsid w:val="00F952FD"/>
    <w:rsid w:val="00FA2B4A"/>
    <w:rsid w:val="00FA5361"/>
    <w:rsid w:val="00FA5CCB"/>
    <w:rsid w:val="00FB1C05"/>
    <w:rsid w:val="00FB6152"/>
    <w:rsid w:val="00FB7BE3"/>
    <w:rsid w:val="00FC3636"/>
    <w:rsid w:val="00FC4549"/>
    <w:rsid w:val="00FD20AF"/>
    <w:rsid w:val="00FD24BF"/>
    <w:rsid w:val="00FE0A90"/>
    <w:rsid w:val="00FE6D23"/>
    <w:rsid w:val="00FF1C49"/>
    <w:rsid w:val="00FF21A6"/>
    <w:rsid w:val="00FF6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1">
    <w:name w:val="il_ad1"/>
    <w:basedOn w:val="DefaultParagraphFont"/>
    <w:uiPriority w:val="99"/>
    <w:rsid w:val="00657FD1"/>
    <w:rPr>
      <w:rFonts w:cs="Times New Roman"/>
    </w:rPr>
  </w:style>
  <w:style w:type="character" w:styleId="Hyperlink">
    <w:name w:val="Hyperlink"/>
    <w:basedOn w:val="DefaultParagraphFont"/>
    <w:uiPriority w:val="99"/>
    <w:rsid w:val="00990F17"/>
    <w:rPr>
      <w:rFonts w:cs="Times New Roman"/>
      <w:color w:val="0000FF"/>
      <w:u w:val="single"/>
    </w:rPr>
  </w:style>
  <w:style w:type="paragraph" w:styleId="ListParagraph">
    <w:name w:val="List Paragraph"/>
    <w:basedOn w:val="Normal"/>
    <w:uiPriority w:val="99"/>
    <w:qFormat/>
    <w:rsid w:val="00E017E9"/>
    <w:pPr>
      <w:ind w:left="720"/>
      <w:contextualSpacing/>
    </w:pPr>
  </w:style>
  <w:style w:type="table" w:styleId="TableGrid">
    <w:name w:val="Table Grid"/>
    <w:basedOn w:val="TableNormal"/>
    <w:uiPriority w:val="99"/>
    <w:rsid w:val="009435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470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C504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50468"/>
    <w:rPr>
      <w:rFonts w:cs="Times New Roman"/>
    </w:rPr>
  </w:style>
  <w:style w:type="paragraph" w:styleId="Footer">
    <w:name w:val="footer"/>
    <w:basedOn w:val="Normal"/>
    <w:link w:val="FooterChar"/>
    <w:uiPriority w:val="99"/>
    <w:rsid w:val="00C5046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50468"/>
    <w:rPr>
      <w:rFonts w:cs="Times New Roman"/>
    </w:rPr>
  </w:style>
  <w:style w:type="character" w:customStyle="1" w:styleId="fontbigger1">
    <w:name w:val="fontbigger1"/>
    <w:basedOn w:val="DefaultParagraphFont"/>
    <w:uiPriority w:val="99"/>
    <w:rsid w:val="00F03833"/>
    <w:rPr>
      <w:rFonts w:ascii="Arial" w:hAnsi="Arial" w:cs="Arial"/>
      <w:b/>
      <w:bCs/>
      <w:color w:val="000000"/>
      <w:sz w:val="21"/>
      <w:szCs w:val="21"/>
    </w:rPr>
  </w:style>
  <w:style w:type="paragraph" w:styleId="BalloonText">
    <w:name w:val="Balloon Text"/>
    <w:basedOn w:val="Normal"/>
    <w:link w:val="BalloonTextChar"/>
    <w:uiPriority w:val="99"/>
    <w:semiHidden/>
    <w:rsid w:val="00972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ns@unca.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quidoo.com/grief-loss-bereave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orcerat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married.org/statistic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little@unca.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468C-68EB-4131-842E-BEEC13CB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5531</Words>
  <Characters>31530</Characters>
  <Application>Microsoft Office Word</Application>
  <DocSecurity>0</DocSecurity>
  <Lines>262</Lines>
  <Paragraphs>73</Paragraphs>
  <ScaleCrop>false</ScaleCrop>
  <Company>UNC Asheville</Company>
  <LinksUpToDate>false</LinksUpToDate>
  <CharactersWithSpaces>36988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UNCA</dc:creator>
  <cp:keywords/>
  <dc:description/>
  <cp:lastModifiedBy>UNC</cp:lastModifiedBy>
  <cp:revision>3</cp:revision>
  <cp:lastPrinted>2010-07-01T19:50:00Z</cp:lastPrinted>
  <dcterms:created xsi:type="dcterms:W3CDTF">2010-09-21T15:34:00Z</dcterms:created>
  <dcterms:modified xsi:type="dcterms:W3CDTF">2010-09-21T15:36:00Z</dcterms:modified>
</cp:coreProperties>
</file>